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B0" w:rsidRPr="00E52BB0" w:rsidRDefault="00E52BB0" w:rsidP="00E52BB0">
      <w:pPr>
        <w:spacing w:line="312" w:lineRule="auto"/>
        <w:jc w:val="center"/>
        <w:rPr>
          <w:rFonts w:ascii="黑体" w:eastAsia="黑体" w:hAnsi="黑体" w:cstheme="minorHAnsi"/>
          <w:sz w:val="24"/>
        </w:rPr>
      </w:pPr>
      <w:r w:rsidRPr="00E52BB0">
        <w:rPr>
          <w:rFonts w:ascii="黑体" w:eastAsia="黑体" w:hAnsi="黑体" w:cstheme="minorHAnsi" w:hint="eastAsia"/>
          <w:sz w:val="24"/>
        </w:rPr>
        <w:t>道德推脱量表（陈默、梁建，201</w:t>
      </w:r>
      <w:r w:rsidR="00A7176A">
        <w:rPr>
          <w:rFonts w:ascii="黑体" w:eastAsia="黑体" w:hAnsi="黑体" w:cstheme="minorHAnsi"/>
          <w:sz w:val="24"/>
        </w:rPr>
        <w:t>7</w:t>
      </w:r>
      <w:r w:rsidRPr="00E52BB0">
        <w:rPr>
          <w:rFonts w:ascii="黑体" w:eastAsia="黑体" w:hAnsi="黑体" w:cstheme="minorHAnsi" w:hint="eastAsia"/>
          <w:sz w:val="24"/>
        </w:rPr>
        <w:t>）</w:t>
      </w:r>
    </w:p>
    <w:p w:rsidR="00E52BB0" w:rsidRPr="00E52BB0" w:rsidRDefault="00E52BB0" w:rsidP="00E52BB0">
      <w:pPr>
        <w:spacing w:line="312" w:lineRule="auto"/>
        <w:jc w:val="center"/>
        <w:rPr>
          <w:rFonts w:ascii="黑体" w:eastAsia="黑体" w:hAnsi="黑体" w:cstheme="minorHAnsi"/>
          <w:sz w:val="24"/>
        </w:rPr>
      </w:pPr>
      <w:r w:rsidRPr="00E52BB0">
        <w:rPr>
          <w:rFonts w:ascii="黑体" w:eastAsia="黑体" w:hAnsi="黑体" w:cstheme="minorHAnsi"/>
          <w:sz w:val="24"/>
        </w:rPr>
        <w:t>（Moral Disengagement Scale，</w:t>
      </w:r>
      <w:proofErr w:type="spellStart"/>
      <w:r w:rsidRPr="00E52BB0">
        <w:rPr>
          <w:rFonts w:ascii="黑体" w:eastAsia="黑体" w:hAnsi="黑体" w:cstheme="minorHAnsi"/>
          <w:sz w:val="24"/>
        </w:rPr>
        <w:t>Mds</w:t>
      </w:r>
      <w:proofErr w:type="spellEnd"/>
      <w:r w:rsidRPr="00E52BB0">
        <w:rPr>
          <w:rFonts w:ascii="黑体" w:eastAsia="黑体" w:hAnsi="黑体" w:cstheme="minorHAnsi"/>
          <w:sz w:val="24"/>
        </w:rPr>
        <w:t>）</w:t>
      </w:r>
    </w:p>
    <w:p w:rsidR="00306969" w:rsidRPr="00E52BB0" w:rsidRDefault="00306969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简介</w:t>
      </w:r>
    </w:p>
    <w:p w:rsidR="00E52BB0" w:rsidRDefault="00E52BB0" w:rsidP="00E52BB0">
      <w:pPr>
        <w:spacing w:line="360" w:lineRule="auto"/>
        <w:ind w:firstLineChars="200" w:firstLine="420"/>
      </w:pPr>
      <w:r w:rsidRPr="006A1A01">
        <w:t>社会认知理论认为人们从事不</w:t>
      </w:r>
      <w:r w:rsidRPr="006A1A01">
        <w:t xml:space="preserve"> </w:t>
      </w:r>
      <w:r w:rsidRPr="006A1A01">
        <w:t>道德行为的一个原因是因为一些认知机制减弱了</w:t>
      </w:r>
      <w:r w:rsidRPr="006A1A01">
        <w:t xml:space="preserve"> </w:t>
      </w:r>
      <w:r w:rsidRPr="006A1A01">
        <w:t>道德规范对自身行为的约束</w:t>
      </w:r>
      <w:r w:rsidRPr="006A1A01">
        <w:t xml:space="preserve"> (Bandura, 1991)</w:t>
      </w:r>
      <w:r w:rsidRPr="006A1A01">
        <w:t>。</w:t>
      </w:r>
      <w:r w:rsidRPr="006A1A01">
        <w:t xml:space="preserve"> Bandura </w:t>
      </w:r>
      <w:r w:rsidRPr="006A1A01">
        <w:t>和同事</w:t>
      </w:r>
      <w:r w:rsidRPr="006A1A01">
        <w:t xml:space="preserve">(Bandura, </w:t>
      </w:r>
      <w:proofErr w:type="spellStart"/>
      <w:r w:rsidRPr="006A1A01">
        <w:t>Barbaranelli</w:t>
      </w:r>
      <w:proofErr w:type="spellEnd"/>
      <w:r w:rsidRPr="006A1A01">
        <w:t xml:space="preserve">, </w:t>
      </w:r>
      <w:proofErr w:type="spellStart"/>
      <w:r w:rsidRPr="006A1A01">
        <w:t>Caprara</w:t>
      </w:r>
      <w:proofErr w:type="spellEnd"/>
      <w:r w:rsidRPr="006A1A01">
        <w:t xml:space="preserve">, &amp; </w:t>
      </w:r>
      <w:proofErr w:type="spellStart"/>
      <w:r w:rsidRPr="006A1A01">
        <w:t>Pastorelli</w:t>
      </w:r>
      <w:proofErr w:type="spellEnd"/>
      <w:r w:rsidRPr="006A1A01">
        <w:t>, 1996; Bandura, 1999)</w:t>
      </w:r>
      <w:r w:rsidRPr="006A1A01">
        <w:t>认为个体都存在一个自我调节与监控系统。作为这个系统的一部分</w:t>
      </w:r>
      <w:r w:rsidRPr="006A1A01">
        <w:t xml:space="preserve">, </w:t>
      </w:r>
      <w:r w:rsidRPr="006A1A01">
        <w:t>大多数人都发展了关于道德行为的自我标准。</w:t>
      </w:r>
      <w:r>
        <w:rPr>
          <w:rFonts w:hint="eastAsia"/>
        </w:rPr>
        <w:t>。当自我调节机制正常运行时</w:t>
      </w:r>
      <w:r>
        <w:rPr>
          <w:rFonts w:hint="eastAsia"/>
        </w:rPr>
        <w:t xml:space="preserve">, </w:t>
      </w:r>
      <w:r>
        <w:rPr>
          <w:rFonts w:hint="eastAsia"/>
        </w:rPr>
        <w:t>不道德行为就会被阻止</w:t>
      </w:r>
      <w:r>
        <w:rPr>
          <w:rFonts w:hint="eastAsia"/>
        </w:rPr>
        <w:t>,</w:t>
      </w:r>
      <w:r>
        <w:rPr>
          <w:rFonts w:hint="eastAsia"/>
        </w:rPr>
        <w:t>因为如果人们的行为违反了自己的道德标准</w:t>
      </w:r>
      <w:r>
        <w:rPr>
          <w:rFonts w:hint="eastAsia"/>
        </w:rPr>
        <w:t xml:space="preserve">, </w:t>
      </w:r>
      <w:r>
        <w:rPr>
          <w:rFonts w:hint="eastAsia"/>
        </w:rPr>
        <w:t>他们就会产生负罪感并受到良心的谴责。但是一旦这种自我监控机制被破坏</w:t>
      </w:r>
      <w:r>
        <w:rPr>
          <w:rFonts w:hint="eastAsia"/>
        </w:rPr>
        <w:t xml:space="preserve">, </w:t>
      </w:r>
      <w:r>
        <w:rPr>
          <w:rFonts w:hint="eastAsia"/>
        </w:rPr>
        <w:t>自我道德规范对人的约束便随之减弱</w:t>
      </w:r>
      <w:r>
        <w:rPr>
          <w:rFonts w:hint="eastAsia"/>
        </w:rPr>
        <w:t xml:space="preserve">, </w:t>
      </w:r>
      <w:r>
        <w:rPr>
          <w:rFonts w:hint="eastAsia"/>
        </w:rPr>
        <w:t>从而致使不道德行为的出现。</w:t>
      </w:r>
      <w:r>
        <w:rPr>
          <w:rFonts w:hint="eastAsia"/>
        </w:rPr>
        <w:t>Bandura</w:t>
      </w:r>
      <w:r>
        <w:rPr>
          <w:rFonts w:hint="eastAsia"/>
        </w:rPr>
        <w:t>和同事将这一现象称为道德推脱</w:t>
      </w:r>
      <w:r>
        <w:rPr>
          <w:rFonts w:hint="eastAsia"/>
        </w:rPr>
        <w:t>(Bandura et al.,1996; Bandura, 1999)</w:t>
      </w:r>
      <w:r>
        <w:rPr>
          <w:rFonts w:hint="eastAsia"/>
        </w:rPr>
        <w:t>。</w:t>
      </w:r>
    </w:p>
    <w:p w:rsidR="00E52BB0" w:rsidRDefault="00E52BB0" w:rsidP="00E52BB0">
      <w:pPr>
        <w:spacing w:line="360" w:lineRule="auto"/>
        <w:ind w:firstLineChars="200" w:firstLine="420"/>
      </w:pPr>
      <w:r>
        <w:t>基于社会认知理论的道德推脱是一个宽泛、涉及了多种可能机制的概念</w:t>
      </w:r>
      <w:r>
        <w:t>(Kish-</w:t>
      </w:r>
      <w:proofErr w:type="spellStart"/>
      <w:r>
        <w:t>Gephart</w:t>
      </w:r>
      <w:proofErr w:type="spellEnd"/>
      <w:r>
        <w:t xml:space="preserve"> et al., 2014)</w:t>
      </w:r>
      <w:r>
        <w:t>。因此</w:t>
      </w:r>
      <w:r>
        <w:t xml:space="preserve">, </w:t>
      </w:r>
      <w:r>
        <w:t>研究者需要区分特定情境下的道德推脱机制。本研究的主要目的在于测量员工在</w:t>
      </w:r>
      <w:proofErr w:type="gramStart"/>
      <w:r>
        <w:t>高任务</w:t>
      </w:r>
      <w:proofErr w:type="gramEnd"/>
      <w:r>
        <w:t>压力下为</w:t>
      </w:r>
      <w:proofErr w:type="gramStart"/>
      <w:r>
        <w:t>亲组织</w:t>
      </w:r>
      <w:proofErr w:type="gramEnd"/>
      <w:r>
        <w:t>不道德行为进行道德推脱的心理状态。</w:t>
      </w:r>
    </w:p>
    <w:p w:rsidR="004F2632" w:rsidRPr="004F2632" w:rsidRDefault="004F2632" w:rsidP="004F2632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信度与效度</w:t>
      </w:r>
    </w:p>
    <w:p w:rsidR="00E52BB0" w:rsidRDefault="00E52BB0" w:rsidP="00E52BB0">
      <w:pPr>
        <w:spacing w:line="360" w:lineRule="auto"/>
        <w:ind w:firstLineChars="200" w:firstLine="420"/>
      </w:pPr>
      <w:r>
        <w:t>本研究的数据来自一家连锁超市公司</w:t>
      </w:r>
      <w:r w:rsidRPr="00CD73D1">
        <w:t>。此次共有来自</w:t>
      </w:r>
      <w:r w:rsidRPr="00CD73D1">
        <w:t xml:space="preserve"> 35 </w:t>
      </w:r>
      <w:r w:rsidRPr="00CD73D1">
        <w:t>家门店的</w:t>
      </w:r>
      <w:r w:rsidRPr="00CD73D1">
        <w:t xml:space="preserve"> 300 </w:t>
      </w:r>
      <w:proofErr w:type="gramStart"/>
      <w:r w:rsidRPr="00CD73D1">
        <w:t>名负责</w:t>
      </w:r>
      <w:proofErr w:type="gramEnd"/>
      <w:r w:rsidRPr="00CD73D1">
        <w:t>不同类别商品的一线员工参与了此次调查</w:t>
      </w:r>
      <w:r>
        <w:rPr>
          <w:rFonts w:hint="eastAsia"/>
        </w:rPr>
        <w:t>，最终</w:t>
      </w:r>
      <w:r>
        <w:t>的问卷数量为</w:t>
      </w:r>
      <w:r>
        <w:t xml:space="preserve"> 225 </w:t>
      </w:r>
      <w:r>
        <w:t>份</w:t>
      </w:r>
      <w:r>
        <w:rPr>
          <w:rFonts w:hint="eastAsia"/>
        </w:rPr>
        <w:t>，</w:t>
      </w:r>
      <w:r>
        <w:t>问卷回收率为</w:t>
      </w:r>
      <w:r>
        <w:t xml:space="preserve"> 75%</w:t>
      </w:r>
      <w:r>
        <w:t>。在本研究中</w:t>
      </w:r>
      <w:r>
        <w:t>,</w:t>
      </w:r>
      <w:r>
        <w:t>采用了</w:t>
      </w:r>
      <w:r>
        <w:t xml:space="preserve"> Chen </w:t>
      </w:r>
      <w:r>
        <w:t>等</w:t>
      </w:r>
      <w:r>
        <w:t>(2016)</w:t>
      </w:r>
      <w:r>
        <w:t>修订过的</w:t>
      </w:r>
      <w:r>
        <w:t xml:space="preserve"> 3 </w:t>
      </w:r>
      <w:r>
        <w:t>道题目</w:t>
      </w:r>
      <w:r>
        <w:rPr>
          <w:rFonts w:hint="eastAsia"/>
        </w:rPr>
        <w:t>，</w:t>
      </w:r>
      <w:r>
        <w:t>其一致性信度系数为</w:t>
      </w:r>
      <w:r>
        <w:t xml:space="preserve"> 0.89</w:t>
      </w:r>
      <w:r>
        <w:t>。</w:t>
      </w:r>
    </w:p>
    <w:p w:rsidR="00306969" w:rsidRPr="004F2632" w:rsidRDefault="00986E70">
      <w:pPr>
        <w:tabs>
          <w:tab w:val="left" w:pos="6000"/>
        </w:tabs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Cs w:val="21"/>
        </w:rPr>
        <w:tab/>
      </w: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</w:t>
      </w:r>
    </w:p>
    <w:p w:rsidR="00E52BB0" w:rsidRPr="00B52963" w:rsidRDefault="00E52BB0" w:rsidP="00E52BB0">
      <w:pPr>
        <w:spacing w:line="312" w:lineRule="auto"/>
        <w:ind w:firstLine="420"/>
        <w:rPr>
          <w:rStyle w:val="apple-converted-space"/>
          <w:rFonts w:ascii="Arial" w:hAnsi="Arial" w:cs="Arial"/>
          <w:szCs w:val="21"/>
          <w:shd w:val="clear" w:color="auto" w:fill="FFFFFF"/>
        </w:rPr>
      </w:pPr>
      <w:r w:rsidRPr="00EE7600">
        <w:rPr>
          <w:rFonts w:ascii="Calibri" w:hAnsi="Calibri" w:cs="Calibri" w:hint="eastAsia"/>
          <w:szCs w:val="21"/>
        </w:rPr>
        <w:t>请您根据自己的实际感受和</w:t>
      </w:r>
      <w:bookmarkStart w:id="0" w:name="_GoBack"/>
      <w:bookmarkEnd w:id="0"/>
      <w:r w:rsidRPr="00EE7600">
        <w:rPr>
          <w:rFonts w:ascii="Calibri" w:hAnsi="Calibri" w:cs="Calibri" w:hint="eastAsia"/>
          <w:szCs w:val="21"/>
        </w:rPr>
        <w:t>体会，用下面的</w:t>
      </w:r>
      <w:r>
        <w:rPr>
          <w:rFonts w:ascii="Calibri" w:hAnsi="Calibri" w:cs="Calibri"/>
          <w:szCs w:val="21"/>
        </w:rPr>
        <w:t>3</w:t>
      </w:r>
      <w:r>
        <w:rPr>
          <w:rFonts w:ascii="Calibri" w:hAnsi="Calibri" w:cs="Calibri" w:hint="eastAsia"/>
          <w:szCs w:val="21"/>
        </w:rPr>
        <w:t>项描述对自身情况</w:t>
      </w:r>
      <w:r w:rsidRPr="00EE7600">
        <w:rPr>
          <w:rFonts w:ascii="Calibri" w:hAnsi="Calibri" w:cs="Calibri" w:hint="eastAsia"/>
          <w:szCs w:val="21"/>
        </w:rPr>
        <w:t>进行评价和判断，并在最符合的数字上划○。</w:t>
      </w:r>
      <w:r w:rsidRPr="00B52963">
        <w:rPr>
          <w:rFonts w:ascii="Arial" w:hAnsi="Arial" w:cs="Arial"/>
          <w:szCs w:val="21"/>
          <w:shd w:val="clear" w:color="auto" w:fill="FFFFFF"/>
        </w:rPr>
        <w:t>评价和判断的标准如下：</w:t>
      </w:r>
      <w:r w:rsidRPr="00B52963">
        <w:rPr>
          <w:rFonts w:ascii="Arial" w:hAnsi="Arial" w:cs="Arial"/>
          <w:szCs w:val="21"/>
          <w:shd w:val="clear" w:color="auto" w:fill="FFFFFF"/>
        </w:rPr>
        <w:t xml:space="preserve">1 </w:t>
      </w:r>
      <w:r w:rsidRPr="00B52963">
        <w:rPr>
          <w:rFonts w:ascii="Arial" w:hAnsi="Arial" w:cs="Arial"/>
          <w:szCs w:val="21"/>
          <w:shd w:val="clear" w:color="auto" w:fill="FFFFFF"/>
        </w:rPr>
        <w:t>非常不同意</w:t>
      </w:r>
      <w:r w:rsidRPr="00B52963">
        <w:rPr>
          <w:rFonts w:ascii="Arial" w:hAnsi="Arial" w:cs="Arial"/>
          <w:szCs w:val="21"/>
          <w:shd w:val="clear" w:color="auto" w:fill="FFFFFF"/>
        </w:rPr>
        <w:t xml:space="preserve"> 2 </w:t>
      </w:r>
      <w:r w:rsidRPr="00B52963">
        <w:rPr>
          <w:rFonts w:ascii="Arial" w:hAnsi="Arial" w:cs="Arial"/>
          <w:szCs w:val="21"/>
          <w:shd w:val="clear" w:color="auto" w:fill="FFFFFF"/>
        </w:rPr>
        <w:t>同意</w:t>
      </w:r>
      <w:r w:rsidRPr="00B52963">
        <w:rPr>
          <w:rFonts w:ascii="Arial" w:hAnsi="Arial" w:cs="Arial"/>
          <w:szCs w:val="21"/>
          <w:shd w:val="clear" w:color="auto" w:fill="FFFFFF"/>
        </w:rPr>
        <w:t xml:space="preserve"> 3 </w:t>
      </w:r>
      <w:r w:rsidRPr="00B52963">
        <w:rPr>
          <w:rFonts w:ascii="Arial" w:hAnsi="Arial" w:cs="Arial"/>
          <w:szCs w:val="21"/>
          <w:shd w:val="clear" w:color="auto" w:fill="FFFFFF"/>
        </w:rPr>
        <w:t>不太确定</w:t>
      </w:r>
      <w:r w:rsidRPr="00B52963">
        <w:rPr>
          <w:rFonts w:ascii="Arial" w:hAnsi="Arial" w:cs="Arial"/>
          <w:szCs w:val="21"/>
          <w:shd w:val="clear" w:color="auto" w:fill="FFFFFF"/>
        </w:rPr>
        <w:t xml:space="preserve"> 4 </w:t>
      </w:r>
      <w:r w:rsidRPr="00B52963">
        <w:rPr>
          <w:rFonts w:ascii="Arial" w:hAnsi="Arial" w:cs="Arial"/>
          <w:szCs w:val="21"/>
          <w:shd w:val="clear" w:color="auto" w:fill="FFFFFF"/>
        </w:rPr>
        <w:t>同意</w:t>
      </w:r>
      <w:r w:rsidRPr="00B52963">
        <w:rPr>
          <w:rFonts w:ascii="Arial" w:hAnsi="Arial" w:cs="Arial"/>
          <w:szCs w:val="21"/>
          <w:shd w:val="clear" w:color="auto" w:fill="FFFFFF"/>
        </w:rPr>
        <w:t xml:space="preserve"> 5 </w:t>
      </w:r>
      <w:r w:rsidRPr="00B52963">
        <w:rPr>
          <w:rFonts w:ascii="Arial" w:hAnsi="Arial" w:cs="Arial"/>
          <w:szCs w:val="21"/>
          <w:shd w:val="clear" w:color="auto" w:fill="FFFFFF"/>
        </w:rPr>
        <w:t>非常同意</w:t>
      </w:r>
      <w:r w:rsidRPr="00B52963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</w:p>
    <w:p w:rsidR="00EE7600" w:rsidRPr="004F2632" w:rsidRDefault="00EE7600">
      <w:pPr>
        <w:spacing w:line="312" w:lineRule="auto"/>
        <w:ind w:firstLine="420"/>
        <w:rPr>
          <w:rFonts w:asciiTheme="minorHAnsi" w:eastAsiaTheme="minorEastAsia" w:hAnsiTheme="minorHAnsi" w:cstheme="minorHAnsi"/>
          <w:szCs w:val="21"/>
        </w:rPr>
      </w:pPr>
    </w:p>
    <w:tbl>
      <w:tblPr>
        <w:tblW w:w="8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67"/>
        <w:gridCol w:w="1734"/>
        <w:gridCol w:w="1734"/>
        <w:gridCol w:w="1734"/>
        <w:gridCol w:w="10"/>
        <w:gridCol w:w="340"/>
        <w:gridCol w:w="340"/>
        <w:gridCol w:w="340"/>
        <w:gridCol w:w="340"/>
        <w:gridCol w:w="341"/>
        <w:gridCol w:w="24"/>
      </w:tblGrid>
      <w:tr w:rsidR="00306969" w:rsidRPr="004F2632" w:rsidTr="004F2632"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非常不同意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不同意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一般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同意</w:t>
            </w:r>
          </w:p>
        </w:tc>
        <w:tc>
          <w:tcPr>
            <w:tcW w:w="1735" w:type="dxa"/>
            <w:gridSpan w:val="7"/>
            <w:tcBorders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</w:rPr>
              <w:t>非常同意</w:t>
            </w:r>
          </w:p>
        </w:tc>
      </w:tr>
      <w:tr w:rsidR="00306969" w:rsidRPr="004F2632" w:rsidTr="004F2632"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5</w:t>
            </w:r>
          </w:p>
        </w:tc>
      </w:tr>
      <w:tr w:rsidR="00306969" w:rsidRPr="004F2632" w:rsidTr="004F2632">
        <w:tc>
          <w:tcPr>
            <w:tcW w:w="867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06969" w:rsidRPr="004F2632" w:rsidRDefault="00306969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eastAsiaTheme="minorEastAsia" w:hAnsiTheme="minorHAnsi" w:cstheme="minorHAnsi"/>
                <w:b/>
                <w:szCs w:val="21"/>
              </w:rPr>
            </w:pPr>
          </w:p>
        </w:tc>
      </w:tr>
      <w:tr w:rsidR="00306969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306969" w:rsidRPr="004F2632" w:rsidRDefault="00E52BB0">
            <w:pPr>
              <w:spacing w:line="312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t>为了保护公司的利益</w:t>
            </w:r>
            <w:r>
              <w:t xml:space="preserve">, </w:t>
            </w:r>
            <w:r>
              <w:t>不坚守彻底的真实也是可以的</w:t>
            </w:r>
            <w:r>
              <w:rPr>
                <w:rFonts w:hint="eastAsia"/>
              </w:rPr>
              <w:t>。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306969" w:rsidRPr="004F2632" w:rsidTr="004F2632">
        <w:trPr>
          <w:gridAfter w:val="1"/>
          <w:wAfter w:w="24" w:type="dxa"/>
        </w:trPr>
        <w:tc>
          <w:tcPr>
            <w:tcW w:w="567" w:type="dxa"/>
            <w:shd w:val="clear" w:color="auto" w:fill="E0E0E0"/>
            <w:vAlign w:val="center"/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lastRenderedPageBreak/>
              <w:t>2</w:t>
            </w:r>
          </w:p>
        </w:tc>
        <w:tc>
          <w:tcPr>
            <w:tcW w:w="6379" w:type="dxa"/>
            <w:gridSpan w:val="5"/>
            <w:shd w:val="clear" w:color="auto" w:fill="E0E0E0"/>
            <w:vAlign w:val="bottom"/>
          </w:tcPr>
          <w:p w:rsidR="00306969" w:rsidRPr="004F2632" w:rsidRDefault="00E52BB0">
            <w:pPr>
              <w:spacing w:line="312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t>为了保护公司的利益</w:t>
            </w:r>
            <w:r>
              <w:t xml:space="preserve">, </w:t>
            </w:r>
            <w:r>
              <w:t>美化事实也是可以的</w:t>
            </w:r>
            <w:r>
              <w:rPr>
                <w:rFonts w:hint="eastAsia"/>
              </w:rPr>
              <w:t>。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306969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306969" w:rsidRPr="004F2632" w:rsidRDefault="00E52BB0">
            <w:pPr>
              <w:spacing w:line="312" w:lineRule="auto"/>
              <w:rPr>
                <w:rFonts w:asciiTheme="minorHAnsi" w:eastAsiaTheme="minorEastAsia" w:hAnsiTheme="minorHAnsi" w:cstheme="minorHAnsi"/>
                <w:szCs w:val="21"/>
              </w:rPr>
            </w:pPr>
            <w:r>
              <w:t>为了保护公司的利益</w:t>
            </w:r>
            <w:r>
              <w:t xml:space="preserve">, </w:t>
            </w:r>
            <w:r>
              <w:t>对公众隐瞒对本公司不利的信息也是可以的</w:t>
            </w:r>
            <w:r>
              <w:rPr>
                <w:rFonts w:hint="eastAsia"/>
              </w:rPr>
              <w:t>。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306969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</w:tbl>
    <w:p w:rsidR="004F2632" w:rsidRPr="004F2632" w:rsidRDefault="004F2632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计分方法</w:t>
      </w:r>
    </w:p>
    <w:p w:rsidR="00306969" w:rsidRPr="004F2632" w:rsidRDefault="00E52BB0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 w:hint="eastAsia"/>
          <w:szCs w:val="21"/>
        </w:rPr>
        <w:t>道德推脱</w:t>
      </w:r>
      <w:r w:rsidR="00B52963">
        <w:rPr>
          <w:rFonts w:asciiTheme="minorHAnsi" w:eastAsiaTheme="minorEastAsia" w:hAnsiTheme="minorHAnsi" w:cstheme="minorHAnsi" w:hint="eastAsia"/>
          <w:szCs w:val="21"/>
        </w:rPr>
        <w:t>量表</w:t>
      </w:r>
      <w:r w:rsidR="00986E70" w:rsidRPr="004F2632">
        <w:rPr>
          <w:rFonts w:asciiTheme="minorHAnsi" w:eastAsiaTheme="minorEastAsia" w:hAnsiTheme="minorHAnsi" w:cstheme="minorHAnsi"/>
          <w:szCs w:val="21"/>
        </w:rPr>
        <w:t>共</w:t>
      </w:r>
      <w:r>
        <w:rPr>
          <w:rFonts w:asciiTheme="minorHAnsi" w:eastAsiaTheme="minorEastAsia" w:hAnsiTheme="minorHAnsi" w:cstheme="minorHAnsi"/>
          <w:szCs w:val="21"/>
        </w:rPr>
        <w:t>3</w:t>
      </w:r>
      <w:r w:rsidR="00986E70" w:rsidRPr="004F2632">
        <w:rPr>
          <w:rFonts w:asciiTheme="minorHAnsi" w:eastAsiaTheme="minorEastAsia" w:hAnsiTheme="minorHAnsi" w:cstheme="minorHAnsi"/>
          <w:szCs w:val="21"/>
        </w:rPr>
        <w:t>道题，可以计算题目的总分或平均分。</w:t>
      </w:r>
    </w:p>
    <w:p w:rsidR="00306969" w:rsidRPr="004F2632" w:rsidRDefault="00306969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306969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量表出处</w:t>
      </w:r>
    </w:p>
    <w:p w:rsidR="00E52BB0" w:rsidRPr="00E52BB0" w:rsidRDefault="00E52BB0" w:rsidP="006A7293">
      <w:pPr>
        <w:spacing w:line="360" w:lineRule="auto"/>
        <w:ind w:firstLine="420"/>
        <w:rPr>
          <w:rFonts w:asciiTheme="minorHAnsi" w:eastAsiaTheme="minorEastAsia" w:hAnsiTheme="minorHAnsi" w:cstheme="minorHAnsi"/>
          <w:color w:val="000000"/>
          <w:kern w:val="0"/>
          <w:szCs w:val="21"/>
          <w:shd w:val="clear" w:color="auto" w:fill="FFFFFF"/>
        </w:rPr>
      </w:pPr>
      <w:r w:rsidRPr="00E52BB0">
        <w:rPr>
          <w:rFonts w:hint="eastAsia"/>
        </w:rPr>
        <w:t>陈默</w:t>
      </w:r>
      <w:r>
        <w:rPr>
          <w:rFonts w:hint="eastAsia"/>
        </w:rPr>
        <w:t>，</w:t>
      </w:r>
      <w:r w:rsidRPr="00E52BB0">
        <w:rPr>
          <w:rFonts w:hint="eastAsia"/>
        </w:rPr>
        <w:t>梁建</w:t>
      </w:r>
      <w:r w:rsidR="00EE7600" w:rsidRPr="00EE7600">
        <w:t>. (201</w:t>
      </w:r>
      <w:r>
        <w:t>7</w:t>
      </w:r>
      <w:r w:rsidR="00EE7600" w:rsidRPr="00EE7600">
        <w:t xml:space="preserve">). </w:t>
      </w:r>
      <w:r>
        <w:t>高绩效要求与亲组织不道德行为：基于社会认知理论的视角</w:t>
      </w:r>
      <w:r w:rsidR="00EE7600" w:rsidRPr="00EE7600">
        <w:t>. </w:t>
      </w:r>
      <w:r w:rsidR="00EE7600" w:rsidRPr="00EE7600">
        <w:rPr>
          <w:i/>
          <w:iCs/>
        </w:rPr>
        <w:t>心理学报</w:t>
      </w:r>
      <w:r w:rsidR="00EE7600" w:rsidRPr="00EE7600">
        <w:t>(1)</w:t>
      </w:r>
      <w:r w:rsidR="00120F8C">
        <w:rPr>
          <w:rFonts w:hint="eastAsia"/>
        </w:rPr>
        <w:t>,</w:t>
      </w:r>
      <w:r w:rsidR="00EE7600">
        <w:t xml:space="preserve"> Vol. 4</w:t>
      </w:r>
      <w:r>
        <w:t>9</w:t>
      </w:r>
      <w:r w:rsidR="00EE7600">
        <w:t>,</w:t>
      </w:r>
      <w:r>
        <w:t xml:space="preserve"> 94</w:t>
      </w:r>
      <w:r>
        <w:sym w:font="Symbol" w:char="F02D"/>
      </w:r>
      <w:r>
        <w:t>105</w:t>
      </w:r>
      <w:r>
        <w:rPr>
          <w:rFonts w:hint="eastAsia"/>
        </w:rPr>
        <w:t>.</w:t>
      </w:r>
    </w:p>
    <w:p w:rsidR="00E52BB0" w:rsidRPr="00E52BB0" w:rsidRDefault="00E52BB0" w:rsidP="006A7293">
      <w:pPr>
        <w:spacing w:line="360" w:lineRule="auto"/>
        <w:ind w:firstLineChars="200" w:firstLine="420"/>
        <w:jc w:val="left"/>
        <w:rPr>
          <w:rFonts w:asciiTheme="minorHAnsi" w:eastAsiaTheme="minorEastAsia" w:hAnsiTheme="minorHAnsi" w:cstheme="minorHAnsi"/>
        </w:rPr>
      </w:pPr>
      <w:r w:rsidRPr="00E52BB0">
        <w:rPr>
          <w:rFonts w:asciiTheme="minorHAnsi" w:eastAsiaTheme="minorEastAsia" w:hAnsiTheme="minorHAnsi" w:cstheme="minorHAnsi"/>
        </w:rPr>
        <w:t xml:space="preserve">Chen, M., Chen, C. C., &amp; Sheldon, O. J. (2016). Relaxing moral reasoning to win: How organizational identification relates to unethical pro-organizational behavior. </w:t>
      </w:r>
      <w:r w:rsidRPr="00E52BB0">
        <w:rPr>
          <w:rFonts w:asciiTheme="minorHAnsi" w:eastAsiaTheme="minorEastAsia" w:hAnsiTheme="minorHAnsi" w:cstheme="minorHAnsi"/>
          <w:i/>
        </w:rPr>
        <w:t>Journal of Applied Psychology, 101,</w:t>
      </w:r>
      <w:r w:rsidRPr="00E52BB0">
        <w:rPr>
          <w:rFonts w:asciiTheme="minorHAnsi" w:eastAsiaTheme="minorEastAsia" w:hAnsiTheme="minorHAnsi" w:cstheme="minorHAnsi"/>
        </w:rPr>
        <w:t xml:space="preserve"> 1082–1096.</w:t>
      </w:r>
    </w:p>
    <w:p w:rsidR="00306969" w:rsidRPr="004F2632" w:rsidRDefault="00306969">
      <w:pPr>
        <w:jc w:val="left"/>
        <w:rPr>
          <w:rFonts w:asciiTheme="minorHAnsi" w:eastAsiaTheme="minorEastAsia" w:hAnsiTheme="minorHAnsi" w:cstheme="minorHAnsi"/>
        </w:rPr>
      </w:pPr>
    </w:p>
    <w:p w:rsidR="00306969" w:rsidRPr="004F2632" w:rsidRDefault="00986E70">
      <w:pPr>
        <w:spacing w:line="400" w:lineRule="atLeast"/>
        <w:ind w:firstLine="420"/>
        <w:rPr>
          <w:rFonts w:asciiTheme="minorHAnsi" w:eastAsiaTheme="minorEastAsia" w:hAnsiTheme="minorHAnsi" w:cstheme="minorHAnsi"/>
          <w:color w:val="FF0000"/>
          <w:sz w:val="24"/>
        </w:rPr>
      </w:pPr>
      <w:r w:rsidRPr="004F2632">
        <w:rPr>
          <w:rFonts w:asciiTheme="minorHAnsi" w:eastAsiaTheme="minorEastAsia" w:hAnsiTheme="minorHAnsi" w:cstheme="minorHAnsi"/>
          <w:color w:val="FF0000"/>
          <w:sz w:val="24"/>
        </w:rPr>
        <w:t>OBHRM</w:t>
      </w:r>
      <w:r w:rsidRPr="004F2632">
        <w:rPr>
          <w:rFonts w:asciiTheme="minorHAnsi" w:eastAsiaTheme="minorEastAsia" w:hAnsiTheme="minorHAnsi" w:cstheme="minorHAnsi"/>
          <w:color w:val="FF0000"/>
          <w:sz w:val="24"/>
        </w:rPr>
        <w:t>（</w:t>
      </w:r>
      <w:hyperlink r:id="rId6" w:history="1">
        <w:r w:rsidRPr="004F2632">
          <w:rPr>
            <w:rStyle w:val="a3"/>
            <w:rFonts w:asciiTheme="minorHAnsi" w:eastAsiaTheme="minorEastAsia" w:hAnsiTheme="minorHAnsi" w:cstheme="minorHAnsi"/>
            <w:sz w:val="24"/>
          </w:rPr>
          <w:t>www.obhrm.net</w:t>
        </w:r>
      </w:hyperlink>
      <w:r w:rsidRPr="004F2632">
        <w:rPr>
          <w:rFonts w:asciiTheme="minorHAnsi" w:eastAsiaTheme="minorEastAsia" w:hAnsiTheme="minorHAnsi" w:cstheme="minorHAnsi"/>
          <w:color w:val="FF0000"/>
          <w:sz w:val="24"/>
        </w:rPr>
        <w:t>）整理，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供学者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在学术研究中使用，商业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使用请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与原作者联系。为了尊重作者的劳动成果，请规范引用，谢谢！</w:t>
      </w:r>
    </w:p>
    <w:p w:rsidR="00986E70" w:rsidRPr="004F2632" w:rsidRDefault="00986E70">
      <w:pPr>
        <w:widowControl/>
        <w:spacing w:line="312" w:lineRule="auto"/>
        <w:jc w:val="left"/>
        <w:rPr>
          <w:rFonts w:asciiTheme="minorHAnsi" w:eastAsiaTheme="minorEastAsia" w:hAnsiTheme="minorHAnsi" w:cstheme="minorHAnsi"/>
          <w:kern w:val="0"/>
          <w:szCs w:val="21"/>
        </w:rPr>
      </w:pPr>
    </w:p>
    <w:sectPr w:rsidR="00986E70" w:rsidRPr="004F26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68" w:rsidRDefault="00DC7268">
      <w:r>
        <w:separator/>
      </w:r>
    </w:p>
  </w:endnote>
  <w:endnote w:type="continuationSeparator" w:id="0">
    <w:p w:rsidR="00DC7268" w:rsidRDefault="00DC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69" w:rsidRDefault="00986E70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68" w:rsidRDefault="00DC7268">
      <w:r>
        <w:separator/>
      </w:r>
    </w:p>
  </w:footnote>
  <w:footnote w:type="continuationSeparator" w:id="0">
    <w:p w:rsidR="00DC7268" w:rsidRDefault="00DC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1BEF53AB-7035-41D2-A438-FF443FE4148C}" w:val=" ADDIN NE.Ref.{1BEF53AB-7035-41D2-A438-FF443FE4148C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.Ref{B68A8D2F-A450-4843-AD35-78AB7D4F8963}" w:val=" ADDIN NE.Ref.{B68A8D2F-A450-4843-AD35-78AB7D4F8963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APA 5th"/>
  </w:docVars>
  <w:rsids>
    <w:rsidRoot w:val="00F22FAB"/>
    <w:rsid w:val="00000364"/>
    <w:rsid w:val="00003BF4"/>
    <w:rsid w:val="00034C36"/>
    <w:rsid w:val="000E48B6"/>
    <w:rsid w:val="00102284"/>
    <w:rsid w:val="00105314"/>
    <w:rsid w:val="0011748B"/>
    <w:rsid w:val="00120F8C"/>
    <w:rsid w:val="001E4847"/>
    <w:rsid w:val="00217175"/>
    <w:rsid w:val="00242EEA"/>
    <w:rsid w:val="00261D44"/>
    <w:rsid w:val="00271B4C"/>
    <w:rsid w:val="002731E8"/>
    <w:rsid w:val="00287E7C"/>
    <w:rsid w:val="00297111"/>
    <w:rsid w:val="002C678D"/>
    <w:rsid w:val="002E577A"/>
    <w:rsid w:val="00306969"/>
    <w:rsid w:val="0034539C"/>
    <w:rsid w:val="00377C68"/>
    <w:rsid w:val="003B2F3F"/>
    <w:rsid w:val="003D2430"/>
    <w:rsid w:val="003E0B51"/>
    <w:rsid w:val="003E2909"/>
    <w:rsid w:val="003F26E8"/>
    <w:rsid w:val="003F636E"/>
    <w:rsid w:val="00402704"/>
    <w:rsid w:val="00407CE5"/>
    <w:rsid w:val="00413CEE"/>
    <w:rsid w:val="00415AE1"/>
    <w:rsid w:val="00430774"/>
    <w:rsid w:val="00432CD2"/>
    <w:rsid w:val="004A0EA8"/>
    <w:rsid w:val="004A12EF"/>
    <w:rsid w:val="004A19A8"/>
    <w:rsid w:val="004A408C"/>
    <w:rsid w:val="004B59A3"/>
    <w:rsid w:val="004E082F"/>
    <w:rsid w:val="004F2632"/>
    <w:rsid w:val="00546C72"/>
    <w:rsid w:val="00553B0C"/>
    <w:rsid w:val="0056043B"/>
    <w:rsid w:val="00564761"/>
    <w:rsid w:val="00590101"/>
    <w:rsid w:val="005A4A88"/>
    <w:rsid w:val="005B02A1"/>
    <w:rsid w:val="005B6B1A"/>
    <w:rsid w:val="005B6D39"/>
    <w:rsid w:val="005C67B5"/>
    <w:rsid w:val="005E4764"/>
    <w:rsid w:val="006126C8"/>
    <w:rsid w:val="00616DD2"/>
    <w:rsid w:val="00632B14"/>
    <w:rsid w:val="00670F4B"/>
    <w:rsid w:val="00675CCB"/>
    <w:rsid w:val="0068549E"/>
    <w:rsid w:val="006A1CB2"/>
    <w:rsid w:val="006A6136"/>
    <w:rsid w:val="006A7293"/>
    <w:rsid w:val="006C7108"/>
    <w:rsid w:val="006E51BB"/>
    <w:rsid w:val="006F0C4B"/>
    <w:rsid w:val="007213AF"/>
    <w:rsid w:val="00721930"/>
    <w:rsid w:val="00725992"/>
    <w:rsid w:val="00727E5F"/>
    <w:rsid w:val="0077440B"/>
    <w:rsid w:val="007911DB"/>
    <w:rsid w:val="00792A65"/>
    <w:rsid w:val="00795CD4"/>
    <w:rsid w:val="007B3AF2"/>
    <w:rsid w:val="007D2123"/>
    <w:rsid w:val="007E6005"/>
    <w:rsid w:val="00802AAB"/>
    <w:rsid w:val="00853319"/>
    <w:rsid w:val="008625F3"/>
    <w:rsid w:val="00863D41"/>
    <w:rsid w:val="00877D3D"/>
    <w:rsid w:val="00881C3F"/>
    <w:rsid w:val="00890543"/>
    <w:rsid w:val="008F2EC4"/>
    <w:rsid w:val="0090640A"/>
    <w:rsid w:val="009167F9"/>
    <w:rsid w:val="00922054"/>
    <w:rsid w:val="009265FE"/>
    <w:rsid w:val="009823C7"/>
    <w:rsid w:val="009863D0"/>
    <w:rsid w:val="00986E70"/>
    <w:rsid w:val="009C4FC7"/>
    <w:rsid w:val="009C6CDE"/>
    <w:rsid w:val="00A17FD7"/>
    <w:rsid w:val="00A20290"/>
    <w:rsid w:val="00A25881"/>
    <w:rsid w:val="00A27734"/>
    <w:rsid w:val="00A42E6A"/>
    <w:rsid w:val="00A7176A"/>
    <w:rsid w:val="00A95BAD"/>
    <w:rsid w:val="00AA4086"/>
    <w:rsid w:val="00AC67FF"/>
    <w:rsid w:val="00AD5595"/>
    <w:rsid w:val="00B038DE"/>
    <w:rsid w:val="00B12B3F"/>
    <w:rsid w:val="00B203FB"/>
    <w:rsid w:val="00B2301D"/>
    <w:rsid w:val="00B47218"/>
    <w:rsid w:val="00B52963"/>
    <w:rsid w:val="00B63041"/>
    <w:rsid w:val="00B66EB4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74B09"/>
    <w:rsid w:val="00C74BA0"/>
    <w:rsid w:val="00C80D70"/>
    <w:rsid w:val="00CA1031"/>
    <w:rsid w:val="00CB3259"/>
    <w:rsid w:val="00CB67D0"/>
    <w:rsid w:val="00CC0234"/>
    <w:rsid w:val="00CE0B06"/>
    <w:rsid w:val="00D14050"/>
    <w:rsid w:val="00D22F70"/>
    <w:rsid w:val="00D3356F"/>
    <w:rsid w:val="00D35D23"/>
    <w:rsid w:val="00D517C4"/>
    <w:rsid w:val="00D57D9A"/>
    <w:rsid w:val="00D6134C"/>
    <w:rsid w:val="00D92D23"/>
    <w:rsid w:val="00DB216D"/>
    <w:rsid w:val="00DC4550"/>
    <w:rsid w:val="00DC7268"/>
    <w:rsid w:val="00E02741"/>
    <w:rsid w:val="00E04B9C"/>
    <w:rsid w:val="00E23DA9"/>
    <w:rsid w:val="00E45F29"/>
    <w:rsid w:val="00E52BB0"/>
    <w:rsid w:val="00E6282F"/>
    <w:rsid w:val="00E70A47"/>
    <w:rsid w:val="00EC660C"/>
    <w:rsid w:val="00EE3205"/>
    <w:rsid w:val="00EE6A7D"/>
    <w:rsid w:val="00EE7600"/>
    <w:rsid w:val="00EF4B89"/>
    <w:rsid w:val="00F22FAB"/>
    <w:rsid w:val="00F26F31"/>
    <w:rsid w:val="00F365FB"/>
    <w:rsid w:val="00F62C36"/>
    <w:rsid w:val="00F83FCB"/>
    <w:rsid w:val="00F95B5F"/>
    <w:rsid w:val="00FA1EBA"/>
    <w:rsid w:val="00FA237B"/>
    <w:rsid w:val="00FA6C38"/>
    <w:rsid w:val="00FD13EE"/>
    <w:rsid w:val="27087FD4"/>
    <w:rsid w:val="3E4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AF5B8-0345-4085-8F29-7C1AF1B1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1365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Jiang</cp:lastModifiedBy>
  <cp:revision>6</cp:revision>
  <dcterms:created xsi:type="dcterms:W3CDTF">2016-12-02T04:45:00Z</dcterms:created>
  <dcterms:modified xsi:type="dcterms:W3CDTF">2016-12-02T05:00:00Z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