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9F" w:rsidRDefault="007D3945">
      <w:pPr>
        <w:jc w:val="center"/>
        <w:rPr>
          <w:rFonts w:eastAsia="黑体"/>
          <w:sz w:val="24"/>
        </w:rPr>
      </w:pPr>
      <w:bookmarkStart w:id="0" w:name="OLE_LINK60"/>
      <w:bookmarkStart w:id="1" w:name="OLE_LINK59"/>
      <w:bookmarkStart w:id="2" w:name="_GoBack"/>
      <w:bookmarkEnd w:id="2"/>
      <w:r>
        <w:rPr>
          <w:rFonts w:eastAsia="黑体" w:hint="eastAsia"/>
          <w:sz w:val="24"/>
        </w:rPr>
        <w:t>个人</w:t>
      </w:r>
      <w:r w:rsidR="00817C71">
        <w:rPr>
          <w:rFonts w:eastAsia="黑体" w:hint="eastAsia"/>
          <w:sz w:val="24"/>
        </w:rPr>
        <w:t>与</w:t>
      </w:r>
      <w:r>
        <w:rPr>
          <w:rFonts w:eastAsia="黑体" w:hint="eastAsia"/>
          <w:sz w:val="24"/>
        </w:rPr>
        <w:t>职业匹配</w:t>
      </w:r>
      <w:r w:rsidR="00B40C9F">
        <w:rPr>
          <w:rFonts w:eastAsia="黑体" w:hint="eastAsia"/>
          <w:sz w:val="24"/>
        </w:rPr>
        <w:t>量表</w:t>
      </w:r>
      <w:r w:rsidRPr="007D3945">
        <w:rPr>
          <w:rFonts w:eastAsia="黑体"/>
          <w:sz w:val="24"/>
        </w:rPr>
        <w:t>(Vogel &amp; Feldman, 2009)</w:t>
      </w:r>
    </w:p>
    <w:p w:rsidR="00B40C9F" w:rsidRDefault="00B40C9F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（</w:t>
      </w:r>
      <w:r w:rsidR="007D3945">
        <w:t xml:space="preserve">Person-Vocation (P-V) Fit </w:t>
      </w:r>
      <w:r>
        <w:rPr>
          <w:rFonts w:eastAsia="黑体" w:hint="eastAsia"/>
          <w:sz w:val="24"/>
        </w:rPr>
        <w:t>Scale,</w:t>
      </w:r>
      <w:r w:rsidR="007D3945">
        <w:rPr>
          <w:rFonts w:eastAsia="黑体"/>
          <w:sz w:val="24"/>
        </w:rPr>
        <w:t xml:space="preserve"> PVF</w:t>
      </w:r>
      <w:r>
        <w:rPr>
          <w:rFonts w:eastAsia="黑体"/>
          <w:sz w:val="24"/>
        </w:rPr>
        <w:t>）</w:t>
      </w:r>
    </w:p>
    <w:p w:rsidR="00B40C9F" w:rsidRDefault="00B40C9F">
      <w:pPr>
        <w:widowControl/>
        <w:spacing w:line="312" w:lineRule="auto"/>
        <w:jc w:val="left"/>
        <w:rPr>
          <w:kern w:val="0"/>
          <w:szCs w:val="21"/>
        </w:rPr>
      </w:pPr>
    </w:p>
    <w:p w:rsidR="00B40C9F" w:rsidRDefault="00B40C9F">
      <w:pPr>
        <w:spacing w:line="312" w:lineRule="auto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简介</w:t>
      </w:r>
    </w:p>
    <w:p w:rsidR="007D3945" w:rsidRPr="007D3945" w:rsidRDefault="007D3945" w:rsidP="007D3945">
      <w:pPr>
        <w:widowControl/>
        <w:spacing w:line="312" w:lineRule="auto"/>
        <w:ind w:firstLine="420"/>
        <w:jc w:val="left"/>
        <w:rPr>
          <w:szCs w:val="21"/>
        </w:rPr>
      </w:pPr>
      <w:r w:rsidRPr="007D3945">
        <w:rPr>
          <w:szCs w:val="21"/>
        </w:rPr>
        <w:t>Person-vocation (P-V) fit refers to the congruence between individuals’ interests and abilities and the characteristics and requirements of their vocation (Holland, 1985). Although somewhat related, P-V fit differs in significant ways from P-J fit. For some workers, the concepts of ‘‘vocation” and ‘‘job” may have considerable overlap; however, many situations exist where this is not the case. P-V fit refers to the congruence of skills and needs at the level of the occupation. In contrast, P-J fit refers to the congruence present in a specific position. Consequently, it is possible for individuals to achieve P-V fit but not P-J fit.</w:t>
      </w:r>
    </w:p>
    <w:p w:rsidR="00B40C9F" w:rsidRDefault="00B40C9F" w:rsidP="007D3945">
      <w:pPr>
        <w:widowControl/>
        <w:spacing w:line="312" w:lineRule="auto"/>
        <w:ind w:firstLine="420"/>
        <w:jc w:val="left"/>
        <w:rPr>
          <w:szCs w:val="21"/>
        </w:rPr>
      </w:pPr>
    </w:p>
    <w:p w:rsidR="00B40C9F" w:rsidRDefault="00B40C9F">
      <w:pPr>
        <w:spacing w:line="312" w:lineRule="auto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信度与效度</w:t>
      </w:r>
    </w:p>
    <w:p w:rsidR="00B40C9F" w:rsidRDefault="007D3945" w:rsidP="007D3945">
      <w:pPr>
        <w:widowControl/>
        <w:spacing w:line="312" w:lineRule="auto"/>
        <w:ind w:firstLine="420"/>
        <w:jc w:val="left"/>
        <w:rPr>
          <w:rFonts w:hint="eastAsia"/>
          <w:szCs w:val="21"/>
        </w:rPr>
      </w:pPr>
      <w:r w:rsidRPr="007D3945">
        <w:rPr>
          <w:szCs w:val="21"/>
        </w:rPr>
        <w:t xml:space="preserve">The research site for the study was the headquarters of a nationwide restaurant chain. There were 222 full-time professional and administrative employees at this office. Of those contacted, 185 employees responded, for a response rate of 83%. The coefficient </w:t>
      </w:r>
      <w:r>
        <w:rPr>
          <w:szCs w:val="21"/>
        </w:rPr>
        <w:t>alpha</w:t>
      </w:r>
      <w:r w:rsidRPr="007D3945">
        <w:rPr>
          <w:szCs w:val="21"/>
        </w:rPr>
        <w:t xml:space="preserve"> for this scale was 0.65.</w:t>
      </w:r>
    </w:p>
    <w:p w:rsidR="00B40C9F" w:rsidRDefault="00B40C9F">
      <w:pPr>
        <w:widowControl/>
        <w:spacing w:line="312" w:lineRule="auto"/>
        <w:ind w:firstLine="420"/>
        <w:jc w:val="left"/>
        <w:rPr>
          <w:szCs w:val="21"/>
        </w:rPr>
      </w:pPr>
    </w:p>
    <w:p w:rsidR="00B40C9F" w:rsidRDefault="00B40C9F">
      <w:pPr>
        <w:spacing w:line="312" w:lineRule="auto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量表</w:t>
      </w:r>
    </w:p>
    <w:p w:rsidR="00B40C9F" w:rsidRPr="0063086E" w:rsidRDefault="0063086E" w:rsidP="0063086E">
      <w:pPr>
        <w:spacing w:line="312" w:lineRule="auto"/>
        <w:ind w:firstLine="420"/>
        <w:rPr>
          <w:rFonts w:hint="eastAsia"/>
          <w:szCs w:val="21"/>
        </w:rPr>
      </w:pPr>
      <w:r w:rsidRPr="0063086E">
        <w:rPr>
          <w:rFonts w:hint="eastAsia"/>
          <w:szCs w:val="21"/>
        </w:rPr>
        <w:t>请您根据自己的实际感受和体会，用下面</w:t>
      </w:r>
      <w:r w:rsidRPr="0063086E">
        <w:rPr>
          <w:rFonts w:hint="eastAsia"/>
          <w:szCs w:val="21"/>
        </w:rPr>
        <w:t>3</w:t>
      </w:r>
      <w:r w:rsidRPr="0063086E">
        <w:rPr>
          <w:rFonts w:hint="eastAsia"/>
          <w:szCs w:val="21"/>
        </w:rPr>
        <w:t>项描述对您自身情况进行评价和判断，并在最符合的数字上划○。评价和判断的标准如下</w:t>
      </w:r>
      <w:r>
        <w:rPr>
          <w:rFonts w:hint="eastAsia"/>
          <w:szCs w:val="21"/>
        </w:rPr>
        <w:t>：</w:t>
      </w:r>
    </w:p>
    <w:tbl>
      <w:tblPr>
        <w:tblW w:w="8765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415"/>
        <w:gridCol w:w="993"/>
        <w:gridCol w:w="992"/>
        <w:gridCol w:w="1276"/>
        <w:gridCol w:w="1276"/>
        <w:gridCol w:w="1275"/>
        <w:gridCol w:w="142"/>
        <w:gridCol w:w="236"/>
        <w:gridCol w:w="385"/>
        <w:gridCol w:w="40"/>
        <w:gridCol w:w="331"/>
        <w:gridCol w:w="347"/>
        <w:gridCol w:w="352"/>
        <w:gridCol w:w="353"/>
        <w:gridCol w:w="258"/>
        <w:gridCol w:w="94"/>
      </w:tblGrid>
      <w:tr w:rsidR="0063086E" w:rsidTr="0063086E">
        <w:trPr>
          <w:gridAfter w:val="1"/>
          <w:wAfter w:w="94" w:type="dxa"/>
        </w:trPr>
        <w:tc>
          <w:tcPr>
            <w:tcW w:w="1408" w:type="dxa"/>
            <w:gridSpan w:val="2"/>
            <w:tcBorders>
              <w:top w:val="single" w:sz="4" w:space="0" w:color="auto"/>
            </w:tcBorders>
          </w:tcPr>
          <w:p w:rsidR="0063086E" w:rsidRDefault="0063086E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非常不同意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086E" w:rsidRDefault="0063086E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不同意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086E" w:rsidRDefault="0063086E">
            <w:pPr>
              <w:spacing w:line="31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有点不同意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086E" w:rsidRDefault="0063086E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不太确定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63086E" w:rsidRDefault="0063086E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有点同意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63086E" w:rsidRDefault="0063086E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同意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</w:tcBorders>
          </w:tcPr>
          <w:p w:rsidR="0063086E" w:rsidRDefault="0063086E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非常同意</w:t>
            </w:r>
          </w:p>
        </w:tc>
      </w:tr>
      <w:tr w:rsidR="0063086E" w:rsidTr="0063086E">
        <w:trPr>
          <w:gridAfter w:val="1"/>
          <w:wAfter w:w="94" w:type="dxa"/>
        </w:trPr>
        <w:tc>
          <w:tcPr>
            <w:tcW w:w="1408" w:type="dxa"/>
            <w:gridSpan w:val="2"/>
            <w:tcBorders>
              <w:bottom w:val="single" w:sz="4" w:space="0" w:color="auto"/>
            </w:tcBorders>
          </w:tcPr>
          <w:p w:rsidR="0063086E" w:rsidRDefault="0063086E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3086E" w:rsidRDefault="0063086E">
            <w:pPr>
              <w:spacing w:line="312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3086E" w:rsidRDefault="0063086E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3086E" w:rsidRDefault="0063086E">
            <w:pPr>
              <w:spacing w:line="312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63086E" w:rsidRDefault="0063086E">
            <w:pPr>
              <w:spacing w:line="312" w:lineRule="auto"/>
              <w:jc w:val="center"/>
            </w:pPr>
            <w:r>
              <w:t>5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63086E" w:rsidRDefault="0063086E">
            <w:pPr>
              <w:spacing w:line="312" w:lineRule="auto"/>
              <w:jc w:val="center"/>
            </w:pPr>
            <w:r>
              <w:t>6</w:t>
            </w:r>
          </w:p>
        </w:tc>
        <w:tc>
          <w:tcPr>
            <w:tcW w:w="1310" w:type="dxa"/>
            <w:gridSpan w:val="4"/>
            <w:tcBorders>
              <w:bottom w:val="single" w:sz="4" w:space="0" w:color="auto"/>
            </w:tcBorders>
          </w:tcPr>
          <w:p w:rsidR="0063086E" w:rsidRDefault="0063086E">
            <w:pPr>
              <w:spacing w:line="312" w:lineRule="auto"/>
              <w:jc w:val="center"/>
            </w:pPr>
            <w:r>
              <w:t>7</w:t>
            </w:r>
          </w:p>
        </w:tc>
      </w:tr>
      <w:tr w:rsidR="00B40C9F" w:rsidTr="0063086E">
        <w:trPr>
          <w:gridAfter w:val="1"/>
          <w:wAfter w:w="94" w:type="dxa"/>
        </w:trPr>
        <w:tc>
          <w:tcPr>
            <w:tcW w:w="8671" w:type="dxa"/>
            <w:gridSpan w:val="15"/>
            <w:tcBorders>
              <w:top w:val="single" w:sz="4" w:space="0" w:color="auto"/>
            </w:tcBorders>
            <w:vAlign w:val="center"/>
          </w:tcPr>
          <w:p w:rsidR="00B40C9F" w:rsidRDefault="00B40C9F">
            <w:pPr>
              <w:autoSpaceDE w:val="0"/>
              <w:autoSpaceDN w:val="0"/>
              <w:adjustRightInd w:val="0"/>
              <w:spacing w:line="312" w:lineRule="auto"/>
              <w:rPr>
                <w:b/>
                <w:szCs w:val="21"/>
              </w:rPr>
            </w:pPr>
          </w:p>
        </w:tc>
      </w:tr>
      <w:tr w:rsidR="0063086E" w:rsidTr="0063086E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6E" w:rsidRDefault="0063086E" w:rsidP="0063086E">
            <w:pPr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86E" w:rsidRPr="0063086E" w:rsidRDefault="0063086E" w:rsidP="0063086E">
            <w:pPr>
              <w:spacing w:line="240" w:lineRule="atLeast"/>
              <w:rPr>
                <w:rFonts w:hint="eastAsia"/>
                <w:szCs w:val="21"/>
              </w:rPr>
            </w:pPr>
            <w:r w:rsidRPr="0063086E">
              <w:rPr>
                <w:szCs w:val="21"/>
              </w:rPr>
              <w:t>There is a good fit between my personal interests and the kind of work I perform in my occupation (or profession/trade).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E" w:rsidRDefault="0063086E" w:rsidP="0063086E">
            <w:pPr>
              <w:autoSpaceDE w:val="0"/>
              <w:autoSpaceDN w:val="0"/>
              <w:adjustRightInd w:val="0"/>
              <w:spacing w:line="312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E" w:rsidRDefault="0063086E" w:rsidP="0063086E">
            <w:pPr>
              <w:autoSpaceDE w:val="0"/>
              <w:autoSpaceDN w:val="0"/>
              <w:adjustRightInd w:val="0"/>
              <w:spacing w:line="312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E" w:rsidRDefault="0063086E" w:rsidP="0063086E">
            <w:pPr>
              <w:autoSpaceDE w:val="0"/>
              <w:autoSpaceDN w:val="0"/>
              <w:adjustRightInd w:val="0"/>
              <w:spacing w:line="312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E" w:rsidRDefault="0063086E" w:rsidP="0063086E">
            <w:pPr>
              <w:autoSpaceDE w:val="0"/>
              <w:autoSpaceDN w:val="0"/>
              <w:adjustRightInd w:val="0"/>
              <w:spacing w:line="312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E" w:rsidRDefault="0063086E" w:rsidP="0063086E">
            <w:pPr>
              <w:autoSpaceDE w:val="0"/>
              <w:autoSpaceDN w:val="0"/>
              <w:adjustRightInd w:val="0"/>
              <w:spacing w:line="312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E" w:rsidRDefault="0063086E" w:rsidP="0063086E">
            <w:pPr>
              <w:autoSpaceDE w:val="0"/>
              <w:autoSpaceDN w:val="0"/>
              <w:adjustRightInd w:val="0"/>
              <w:spacing w:line="312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E" w:rsidRDefault="0063086E" w:rsidP="0063086E">
            <w:pPr>
              <w:autoSpaceDE w:val="0"/>
              <w:autoSpaceDN w:val="0"/>
              <w:adjustRightInd w:val="0"/>
              <w:spacing w:line="312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</w:tc>
      </w:tr>
      <w:tr w:rsidR="0063086E" w:rsidTr="0063086E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086E" w:rsidRDefault="0063086E" w:rsidP="0063086E">
            <w:pPr>
              <w:jc w:val="center"/>
              <w:rPr>
                <w:sz w:val="24"/>
              </w:rPr>
            </w:pPr>
            <w:r>
              <w:t>2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63086E" w:rsidRPr="0063086E" w:rsidRDefault="0063086E" w:rsidP="0063086E">
            <w:pPr>
              <w:spacing w:line="240" w:lineRule="atLeast"/>
              <w:rPr>
                <w:rFonts w:hint="eastAsia"/>
                <w:szCs w:val="21"/>
              </w:rPr>
            </w:pPr>
            <w:r w:rsidRPr="0063086E">
              <w:rPr>
                <w:szCs w:val="21"/>
              </w:rPr>
              <w:t>My skills and abilities are well suited for the vocation (profession/trade) that I am currently in.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086E" w:rsidRDefault="0063086E" w:rsidP="0063086E">
            <w:pPr>
              <w:autoSpaceDE w:val="0"/>
              <w:autoSpaceDN w:val="0"/>
              <w:adjustRightInd w:val="0"/>
              <w:spacing w:line="312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086E" w:rsidRDefault="0063086E" w:rsidP="0063086E">
            <w:pPr>
              <w:autoSpaceDE w:val="0"/>
              <w:autoSpaceDN w:val="0"/>
              <w:adjustRightInd w:val="0"/>
              <w:spacing w:line="312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086E" w:rsidRDefault="0063086E" w:rsidP="0063086E">
            <w:pPr>
              <w:autoSpaceDE w:val="0"/>
              <w:autoSpaceDN w:val="0"/>
              <w:adjustRightInd w:val="0"/>
              <w:spacing w:line="312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086E" w:rsidRDefault="0063086E" w:rsidP="0063086E">
            <w:pPr>
              <w:autoSpaceDE w:val="0"/>
              <w:autoSpaceDN w:val="0"/>
              <w:adjustRightInd w:val="0"/>
              <w:spacing w:line="312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086E" w:rsidRDefault="0063086E" w:rsidP="0063086E">
            <w:pPr>
              <w:autoSpaceDE w:val="0"/>
              <w:autoSpaceDN w:val="0"/>
              <w:adjustRightInd w:val="0"/>
              <w:spacing w:line="312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086E" w:rsidRDefault="0063086E" w:rsidP="0063086E">
            <w:pPr>
              <w:autoSpaceDE w:val="0"/>
              <w:autoSpaceDN w:val="0"/>
              <w:adjustRightInd w:val="0"/>
              <w:spacing w:line="312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086E" w:rsidRDefault="0063086E" w:rsidP="0063086E">
            <w:pPr>
              <w:autoSpaceDE w:val="0"/>
              <w:autoSpaceDN w:val="0"/>
              <w:adjustRightInd w:val="0"/>
              <w:spacing w:line="312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</w:tc>
      </w:tr>
      <w:tr w:rsidR="0063086E" w:rsidTr="0063086E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6E" w:rsidRDefault="0063086E" w:rsidP="0063086E">
            <w:pPr>
              <w:jc w:val="center"/>
              <w:rPr>
                <w:sz w:val="24"/>
              </w:rPr>
            </w:pPr>
            <w:r>
              <w:t>3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86E" w:rsidRDefault="0063086E" w:rsidP="0063086E">
            <w:pPr>
              <w:spacing w:line="240" w:lineRule="atLeast"/>
              <w:rPr>
                <w:rFonts w:hint="eastAsia"/>
                <w:szCs w:val="21"/>
              </w:rPr>
            </w:pPr>
            <w:r w:rsidRPr="0063086E">
              <w:rPr>
                <w:szCs w:val="21"/>
              </w:rPr>
              <w:t>When I think about my interests, I sometimes wonder whether I chose the right occupation (profession/trade) after all (reverse-scored)</w:t>
            </w:r>
            <w:r>
              <w:rPr>
                <w:rFonts w:hint="eastAsia"/>
                <w:szCs w:val="21"/>
              </w:rPr>
              <w:t>.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E" w:rsidRDefault="0063086E" w:rsidP="0063086E">
            <w:pPr>
              <w:autoSpaceDE w:val="0"/>
              <w:autoSpaceDN w:val="0"/>
              <w:adjustRightInd w:val="0"/>
              <w:spacing w:line="312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E" w:rsidRDefault="0063086E" w:rsidP="0063086E">
            <w:pPr>
              <w:autoSpaceDE w:val="0"/>
              <w:autoSpaceDN w:val="0"/>
              <w:adjustRightInd w:val="0"/>
              <w:spacing w:line="312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E" w:rsidRDefault="0063086E" w:rsidP="0063086E">
            <w:pPr>
              <w:autoSpaceDE w:val="0"/>
              <w:autoSpaceDN w:val="0"/>
              <w:adjustRightInd w:val="0"/>
              <w:spacing w:line="312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E" w:rsidRDefault="0063086E" w:rsidP="0063086E">
            <w:pPr>
              <w:autoSpaceDE w:val="0"/>
              <w:autoSpaceDN w:val="0"/>
              <w:adjustRightInd w:val="0"/>
              <w:spacing w:line="312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E" w:rsidRDefault="0063086E" w:rsidP="0063086E">
            <w:pPr>
              <w:autoSpaceDE w:val="0"/>
              <w:autoSpaceDN w:val="0"/>
              <w:adjustRightInd w:val="0"/>
              <w:spacing w:line="312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E" w:rsidRDefault="0063086E" w:rsidP="0063086E">
            <w:pPr>
              <w:autoSpaceDE w:val="0"/>
              <w:autoSpaceDN w:val="0"/>
              <w:adjustRightInd w:val="0"/>
              <w:spacing w:line="312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E" w:rsidRDefault="0063086E" w:rsidP="0063086E">
            <w:pPr>
              <w:autoSpaceDE w:val="0"/>
              <w:autoSpaceDN w:val="0"/>
              <w:adjustRightInd w:val="0"/>
              <w:spacing w:line="312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</w:tc>
      </w:tr>
    </w:tbl>
    <w:p w:rsidR="00B40C9F" w:rsidRDefault="00B40C9F">
      <w:pPr>
        <w:spacing w:line="312" w:lineRule="auto"/>
        <w:rPr>
          <w:rFonts w:eastAsia="黑体"/>
          <w:sz w:val="30"/>
          <w:szCs w:val="30"/>
        </w:rPr>
      </w:pPr>
    </w:p>
    <w:p w:rsidR="0063086E" w:rsidRDefault="0063086E">
      <w:pPr>
        <w:spacing w:line="312" w:lineRule="auto"/>
        <w:rPr>
          <w:rFonts w:eastAsia="黑体" w:hint="eastAsia"/>
          <w:sz w:val="30"/>
          <w:szCs w:val="30"/>
        </w:rPr>
      </w:pPr>
    </w:p>
    <w:p w:rsidR="00B40C9F" w:rsidRDefault="00B40C9F">
      <w:pPr>
        <w:spacing w:line="312" w:lineRule="auto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lastRenderedPageBreak/>
        <w:t>计分方法</w:t>
      </w:r>
    </w:p>
    <w:p w:rsidR="00B40C9F" w:rsidRDefault="0063086E">
      <w:pPr>
        <w:widowControl/>
        <w:spacing w:line="312" w:lineRule="auto"/>
        <w:ind w:firstLine="420"/>
        <w:jc w:val="left"/>
        <w:rPr>
          <w:rFonts w:hint="eastAsia"/>
          <w:kern w:val="0"/>
          <w:szCs w:val="21"/>
        </w:rPr>
      </w:pPr>
      <w:r w:rsidRPr="0063086E">
        <w:rPr>
          <w:rFonts w:hint="eastAsia"/>
          <w:kern w:val="0"/>
          <w:szCs w:val="21"/>
        </w:rPr>
        <w:t>个人</w:t>
      </w:r>
      <w:r w:rsidR="003319E5">
        <w:rPr>
          <w:rFonts w:hint="eastAsia"/>
          <w:kern w:val="0"/>
          <w:szCs w:val="21"/>
        </w:rPr>
        <w:t>与</w:t>
      </w:r>
      <w:r w:rsidRPr="0063086E">
        <w:rPr>
          <w:rFonts w:hint="eastAsia"/>
          <w:kern w:val="0"/>
          <w:szCs w:val="21"/>
        </w:rPr>
        <w:t>职业匹配量表</w:t>
      </w:r>
      <w:r w:rsidR="00B40C9F">
        <w:rPr>
          <w:rFonts w:hint="eastAsia"/>
          <w:kern w:val="0"/>
          <w:szCs w:val="21"/>
        </w:rPr>
        <w:t>总共</w:t>
      </w:r>
      <w:r>
        <w:rPr>
          <w:kern w:val="0"/>
          <w:szCs w:val="21"/>
        </w:rPr>
        <w:t>3</w:t>
      </w:r>
      <w:r w:rsidR="00B40C9F">
        <w:rPr>
          <w:rFonts w:hint="eastAsia"/>
          <w:kern w:val="0"/>
          <w:szCs w:val="21"/>
        </w:rPr>
        <w:t>道题，可计算平均分或总分。</w:t>
      </w:r>
    </w:p>
    <w:p w:rsidR="00B40C9F" w:rsidRDefault="00B40C9F">
      <w:pPr>
        <w:widowControl/>
        <w:spacing w:line="312" w:lineRule="auto"/>
        <w:ind w:firstLine="420"/>
        <w:jc w:val="left"/>
        <w:rPr>
          <w:rFonts w:hint="eastAsia"/>
          <w:kern w:val="0"/>
          <w:szCs w:val="21"/>
        </w:rPr>
      </w:pPr>
    </w:p>
    <w:p w:rsidR="00B40C9F" w:rsidRDefault="00B40C9F">
      <w:pPr>
        <w:spacing w:line="312" w:lineRule="auto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量表出处</w:t>
      </w:r>
    </w:p>
    <w:p w:rsidR="00A12485" w:rsidRPr="00A12485" w:rsidRDefault="00A12485" w:rsidP="00A12485">
      <w:pPr>
        <w:spacing w:line="312" w:lineRule="auto"/>
        <w:ind w:firstLine="420"/>
        <w:rPr>
          <w:kern w:val="0"/>
          <w:szCs w:val="21"/>
        </w:rPr>
      </w:pPr>
      <w:r w:rsidRPr="00A12485">
        <w:rPr>
          <w:kern w:val="0"/>
          <w:szCs w:val="21"/>
        </w:rPr>
        <w:t xml:space="preserve">Vogel, R. M., &amp; Feldman, D. C. (2009). Integrating the levels of person-environment fit: The roles of vocational fit and group fit. </w:t>
      </w:r>
      <w:r w:rsidRPr="00A12485">
        <w:rPr>
          <w:i/>
          <w:iCs/>
          <w:kern w:val="0"/>
          <w:szCs w:val="21"/>
        </w:rPr>
        <w:t>Journal of</w:t>
      </w:r>
      <w:r w:rsidRPr="00A12485">
        <w:rPr>
          <w:kern w:val="0"/>
          <w:szCs w:val="21"/>
        </w:rPr>
        <w:t xml:space="preserve"> </w:t>
      </w:r>
      <w:r w:rsidRPr="00A12485">
        <w:rPr>
          <w:i/>
          <w:iCs/>
          <w:kern w:val="0"/>
          <w:szCs w:val="21"/>
        </w:rPr>
        <w:t xml:space="preserve">Vocational Behavior, 75, </w:t>
      </w:r>
      <w:r w:rsidRPr="00A12485">
        <w:rPr>
          <w:kern w:val="0"/>
          <w:szCs w:val="21"/>
        </w:rPr>
        <w:t>68–81.</w:t>
      </w:r>
    </w:p>
    <w:p w:rsidR="00B40C9F" w:rsidRDefault="00B40C9F">
      <w:pPr>
        <w:spacing w:line="312" w:lineRule="auto"/>
        <w:ind w:firstLine="420"/>
        <w:rPr>
          <w:kern w:val="0"/>
          <w:szCs w:val="21"/>
        </w:rPr>
      </w:pPr>
    </w:p>
    <w:p w:rsidR="00B40C9F" w:rsidRDefault="00B40C9F">
      <w:pPr>
        <w:spacing w:line="312" w:lineRule="auto"/>
        <w:rPr>
          <w:rFonts w:eastAsia="黑体" w:hint="eastAsia"/>
          <w:sz w:val="30"/>
          <w:szCs w:val="30"/>
        </w:rPr>
      </w:pPr>
      <w:r>
        <w:rPr>
          <w:rFonts w:eastAsia="黑体"/>
          <w:sz w:val="30"/>
          <w:szCs w:val="30"/>
        </w:rPr>
        <w:t>参考文献</w:t>
      </w:r>
    </w:p>
    <w:p w:rsidR="00B40C9F" w:rsidRDefault="00B40C9F">
      <w:pPr>
        <w:spacing w:line="312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</w:t>
      </w:r>
      <w:r w:rsidR="005C0E18" w:rsidRPr="005C0E18">
        <w:rPr>
          <w:kern w:val="0"/>
          <w:szCs w:val="21"/>
        </w:rPr>
        <w:t>Harold, C. M., Oh, I., Holtz, B. C., Han, S., &amp; Giacalone, R. A. (2016). Fit and frustration as drivers of targeted counterproductive work behaviors: A multifoci perspective. </w:t>
      </w:r>
      <w:r w:rsidR="005C0E18" w:rsidRPr="005C0E18">
        <w:rPr>
          <w:i/>
          <w:iCs/>
          <w:kern w:val="0"/>
          <w:szCs w:val="21"/>
        </w:rPr>
        <w:t>Journal of Applied Psychology</w:t>
      </w:r>
      <w:r w:rsidR="005C0E18" w:rsidRPr="005C0E18">
        <w:rPr>
          <w:kern w:val="0"/>
          <w:szCs w:val="21"/>
        </w:rPr>
        <w:t>, </w:t>
      </w:r>
      <w:r w:rsidR="005C0E18" w:rsidRPr="005C0E18">
        <w:rPr>
          <w:i/>
          <w:iCs/>
          <w:kern w:val="0"/>
          <w:szCs w:val="21"/>
        </w:rPr>
        <w:t>101</w:t>
      </w:r>
      <w:r w:rsidR="005C0E18" w:rsidRPr="005C0E18">
        <w:rPr>
          <w:kern w:val="0"/>
          <w:szCs w:val="21"/>
        </w:rPr>
        <w:t>(11), 1513-1535. </w:t>
      </w:r>
    </w:p>
    <w:p w:rsidR="00B40C9F" w:rsidRDefault="00B40C9F">
      <w:pPr>
        <w:spacing w:line="312" w:lineRule="auto"/>
        <w:rPr>
          <w:color w:val="000000"/>
          <w:kern w:val="0"/>
          <w:szCs w:val="21"/>
          <w:shd w:val="clear" w:color="auto" w:fill="FFFFFF"/>
        </w:rPr>
      </w:pPr>
    </w:p>
    <w:p w:rsidR="00B40C9F" w:rsidRDefault="00B40C9F">
      <w:pPr>
        <w:spacing w:line="400" w:lineRule="atLeast"/>
        <w:ind w:firstLine="420"/>
        <w:rPr>
          <w:rFonts w:eastAsia="黑体"/>
          <w:color w:val="FF0000"/>
          <w:sz w:val="24"/>
        </w:rPr>
      </w:pPr>
      <w:r>
        <w:rPr>
          <w:rFonts w:eastAsia="黑体"/>
          <w:color w:val="FF0000"/>
          <w:sz w:val="24"/>
        </w:rPr>
        <w:t>OBHRM</w:t>
      </w:r>
      <w:r>
        <w:rPr>
          <w:rFonts w:eastAsia="黑体"/>
          <w:color w:val="FF0000"/>
          <w:sz w:val="24"/>
        </w:rPr>
        <w:t>（</w:t>
      </w:r>
      <w:hyperlink r:id="rId6" w:history="1">
        <w:r>
          <w:rPr>
            <w:rStyle w:val="a4"/>
            <w:rFonts w:eastAsia="黑体"/>
            <w:sz w:val="24"/>
          </w:rPr>
          <w:t>www.obhrm.net</w:t>
        </w:r>
      </w:hyperlink>
      <w:r>
        <w:rPr>
          <w:rFonts w:eastAsia="黑体"/>
          <w:color w:val="FF0000"/>
          <w:sz w:val="24"/>
        </w:rPr>
        <w:t>）整理，</w:t>
      </w:r>
      <w:proofErr w:type="gramStart"/>
      <w:r>
        <w:rPr>
          <w:rFonts w:eastAsia="黑体"/>
          <w:color w:val="FF0000"/>
          <w:sz w:val="24"/>
        </w:rPr>
        <w:t>供学者</w:t>
      </w:r>
      <w:proofErr w:type="gramEnd"/>
      <w:r>
        <w:rPr>
          <w:rFonts w:eastAsia="黑体"/>
          <w:color w:val="FF0000"/>
          <w:sz w:val="24"/>
        </w:rPr>
        <w:t>在学术研究中使用，商业</w:t>
      </w:r>
      <w:proofErr w:type="gramStart"/>
      <w:r>
        <w:rPr>
          <w:rFonts w:eastAsia="黑体"/>
          <w:color w:val="FF0000"/>
          <w:sz w:val="24"/>
        </w:rPr>
        <w:t>使用请</w:t>
      </w:r>
      <w:proofErr w:type="gramEnd"/>
      <w:r>
        <w:rPr>
          <w:rFonts w:eastAsia="黑体"/>
          <w:color w:val="FF0000"/>
          <w:sz w:val="24"/>
        </w:rPr>
        <w:t>与原作者联系。为了尊重作者的劳动成果，请规范引用，谢谢！</w:t>
      </w:r>
    </w:p>
    <w:bookmarkEnd w:id="0"/>
    <w:bookmarkEnd w:id="1"/>
    <w:p w:rsidR="00B40C9F" w:rsidRDefault="00B40C9F">
      <w:pPr>
        <w:widowControl/>
        <w:spacing w:line="312" w:lineRule="auto"/>
        <w:jc w:val="left"/>
        <w:rPr>
          <w:kern w:val="0"/>
          <w:szCs w:val="21"/>
        </w:rPr>
      </w:pPr>
    </w:p>
    <w:p w:rsidR="00B40C9F" w:rsidRDefault="00B40C9F"/>
    <w:sectPr w:rsidR="00B40C9F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64A" w:rsidRDefault="0085364A">
      <w:r>
        <w:separator/>
      </w:r>
    </w:p>
  </w:endnote>
  <w:endnote w:type="continuationSeparator" w:id="0">
    <w:p w:rsidR="0085364A" w:rsidRDefault="0085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C9F" w:rsidRDefault="00B40C9F">
    <w:pPr>
      <w:pStyle w:val="a3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>
        <w:rPr>
          <w:rStyle w:val="a4"/>
          <w:rFonts w:hint="eastAsia"/>
        </w:rPr>
        <w:t>www.obhrm.net</w:t>
      </w:r>
    </w:hyperlink>
    <w:r>
      <w:rPr>
        <w:rFonts w:hint="eastAsia"/>
      </w:rPr>
      <w:t>）整理，</w:t>
    </w:r>
    <w:proofErr w:type="gramStart"/>
    <w:r>
      <w:rPr>
        <w:rFonts w:hint="eastAsia"/>
      </w:rPr>
      <w:t>供学者</w:t>
    </w:r>
    <w:proofErr w:type="gramEnd"/>
    <w:r>
      <w:rPr>
        <w:rFonts w:hint="eastAsia"/>
      </w:rPr>
      <w:t>在学术研究中使用，商业</w:t>
    </w:r>
    <w:proofErr w:type="gramStart"/>
    <w:r>
      <w:rPr>
        <w:rFonts w:hint="eastAsia"/>
      </w:rPr>
      <w:t>使用请</w:t>
    </w:r>
    <w:proofErr w:type="gramEnd"/>
    <w:r>
      <w:rPr>
        <w:rFonts w:hint="eastAsia"/>
      </w:rPr>
      <w:t>与原作者联系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64A" w:rsidRDefault="0085364A">
      <w:r>
        <w:separator/>
      </w:r>
    </w:p>
  </w:footnote>
  <w:footnote w:type="continuationSeparator" w:id="0">
    <w:p w:rsidR="0085364A" w:rsidRDefault="00853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5A"/>
    <w:rsid w:val="000025D4"/>
    <w:rsid w:val="000C3EAD"/>
    <w:rsid w:val="000C60E9"/>
    <w:rsid w:val="000D73DE"/>
    <w:rsid w:val="000E14C6"/>
    <w:rsid w:val="001078CE"/>
    <w:rsid w:val="00157048"/>
    <w:rsid w:val="00186BDE"/>
    <w:rsid w:val="002F6D99"/>
    <w:rsid w:val="00331948"/>
    <w:rsid w:val="003319E5"/>
    <w:rsid w:val="004325B9"/>
    <w:rsid w:val="00546232"/>
    <w:rsid w:val="005C0E18"/>
    <w:rsid w:val="00604D39"/>
    <w:rsid w:val="0063086E"/>
    <w:rsid w:val="00635738"/>
    <w:rsid w:val="00654F1E"/>
    <w:rsid w:val="007D3945"/>
    <w:rsid w:val="00817C71"/>
    <w:rsid w:val="0085364A"/>
    <w:rsid w:val="00A12485"/>
    <w:rsid w:val="00AB3332"/>
    <w:rsid w:val="00AE4B79"/>
    <w:rsid w:val="00B40C9F"/>
    <w:rsid w:val="00DC77A0"/>
    <w:rsid w:val="00E55882"/>
    <w:rsid w:val="00E56F5A"/>
    <w:rsid w:val="00F26143"/>
    <w:rsid w:val="1697689A"/>
    <w:rsid w:val="6547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9F21D8-5216-4999-AA39-EE8A46B3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qFormat/>
    <w:rPr>
      <w:color w:val="0000FF"/>
      <w:u w:val="single"/>
    </w:rPr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17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817C7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hrm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1784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Manager/>
  <Company/>
  <LinksUpToDate>false</LinksUpToDate>
  <CharactersWithSpaces>2092</CharactersWithSpaces>
  <SharedDoc>false</SharedDoc>
  <HLinks>
    <vt:vector size="12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Jiang</cp:lastModifiedBy>
  <cp:revision>2</cp:revision>
  <dcterms:created xsi:type="dcterms:W3CDTF">2016-11-11T21:59:00Z</dcterms:created>
  <dcterms:modified xsi:type="dcterms:W3CDTF">2016-11-11T21:59:00Z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