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EFD" w:rsidRDefault="00104A07">
      <w:pPr>
        <w:jc w:val="center"/>
        <w:rPr>
          <w:rFonts w:ascii="黑体" w:eastAsia="黑体" w:hAnsi="黑体"/>
          <w:sz w:val="24"/>
        </w:rPr>
      </w:pPr>
      <w:r>
        <w:rPr>
          <w:rFonts w:ascii="黑体" w:eastAsia="黑体" w:hAnsi="黑体" w:hint="eastAsia"/>
          <w:sz w:val="24"/>
        </w:rPr>
        <w:t>网络能力</w:t>
      </w:r>
      <w:r w:rsidR="00327F91">
        <w:rPr>
          <w:rFonts w:ascii="黑体" w:eastAsia="黑体" w:hAnsi="黑体" w:hint="eastAsia"/>
          <w:sz w:val="24"/>
        </w:rPr>
        <w:t>（</w:t>
      </w:r>
      <w:r>
        <w:rPr>
          <w:rFonts w:ascii="黑体" w:eastAsia="黑体" w:hAnsi="黑体" w:hint="eastAsia"/>
          <w:sz w:val="24"/>
        </w:rPr>
        <w:t>李刚等</w:t>
      </w:r>
      <w:r w:rsidR="00327F91">
        <w:rPr>
          <w:rFonts w:ascii="黑体" w:eastAsia="黑体" w:hAnsi="黑体" w:hint="eastAsia"/>
          <w:sz w:val="24"/>
        </w:rPr>
        <w:t>，20</w:t>
      </w:r>
      <w:r w:rsidR="006C1B60">
        <w:rPr>
          <w:rFonts w:ascii="黑体" w:eastAsia="黑体" w:hAnsi="黑体" w:hint="eastAsia"/>
          <w:sz w:val="24"/>
        </w:rPr>
        <w:t>17</w:t>
      </w:r>
      <w:r w:rsidR="00327F91">
        <w:rPr>
          <w:rFonts w:ascii="黑体" w:eastAsia="黑体" w:hAnsi="黑体" w:hint="eastAsia"/>
          <w:sz w:val="24"/>
        </w:rPr>
        <w:t>）</w:t>
      </w:r>
    </w:p>
    <w:p w:rsidR="00090EFD" w:rsidRDefault="00327F91">
      <w:pPr>
        <w:jc w:val="center"/>
        <w:rPr>
          <w:rFonts w:ascii="黑体" w:eastAsia="黑体" w:hAnsi="黑体"/>
          <w:sz w:val="24"/>
        </w:rPr>
      </w:pPr>
      <w:r>
        <w:rPr>
          <w:rFonts w:ascii="黑体" w:eastAsia="黑体" w:hAnsi="黑体" w:hint="eastAsia"/>
          <w:sz w:val="24"/>
        </w:rPr>
        <w:t>（</w:t>
      </w:r>
      <w:r w:rsidR="00104A07">
        <w:rPr>
          <w:rFonts w:ascii="黑体" w:eastAsia="黑体" w:hAnsi="黑体" w:hint="eastAsia"/>
          <w:sz w:val="24"/>
        </w:rPr>
        <w:t>network</w:t>
      </w:r>
      <w:r w:rsidR="00104A07">
        <w:rPr>
          <w:rFonts w:ascii="黑体" w:eastAsia="黑体" w:hAnsi="黑体"/>
          <w:sz w:val="24"/>
        </w:rPr>
        <w:t xml:space="preserve"> </w:t>
      </w:r>
      <w:r w:rsidR="00104A07">
        <w:rPr>
          <w:rFonts w:ascii="黑体" w:eastAsia="黑体" w:hAnsi="黑体" w:hint="eastAsia"/>
          <w:sz w:val="24"/>
        </w:rPr>
        <w:t>competence</w:t>
      </w:r>
      <w:r>
        <w:rPr>
          <w:rFonts w:ascii="黑体" w:eastAsia="黑体" w:hAnsi="黑体" w:hint="eastAsia"/>
          <w:sz w:val="24"/>
        </w:rPr>
        <w:t xml:space="preserve"> ,</w:t>
      </w:r>
      <w:r w:rsidR="00104A07">
        <w:rPr>
          <w:rFonts w:ascii="黑体" w:eastAsia="黑体" w:hAnsi="黑体"/>
          <w:sz w:val="24"/>
        </w:rPr>
        <w:t>NC</w:t>
      </w:r>
      <w:r>
        <w:rPr>
          <w:rFonts w:ascii="黑体" w:eastAsia="黑体" w:hAnsi="黑体" w:hint="eastAsia"/>
          <w:sz w:val="24"/>
        </w:rPr>
        <w:t>）</w:t>
      </w:r>
    </w:p>
    <w:p w:rsidR="00090EFD" w:rsidRDefault="00090EFD">
      <w:pPr>
        <w:spacing w:line="312" w:lineRule="auto"/>
        <w:rPr>
          <w:rFonts w:ascii="宋体" w:hAnsi="宋体"/>
          <w:szCs w:val="21"/>
        </w:rPr>
      </w:pPr>
    </w:p>
    <w:p w:rsidR="00090EFD" w:rsidRDefault="00327F91">
      <w:pPr>
        <w:spacing w:line="312" w:lineRule="auto"/>
        <w:rPr>
          <w:rFonts w:ascii="黑体" w:eastAsia="黑体" w:hAnsi="黑体"/>
          <w:sz w:val="30"/>
          <w:szCs w:val="30"/>
        </w:rPr>
      </w:pPr>
      <w:r>
        <w:rPr>
          <w:rFonts w:ascii="黑体" w:eastAsia="黑体" w:hAnsi="黑体" w:hint="eastAsia"/>
          <w:sz w:val="30"/>
          <w:szCs w:val="30"/>
        </w:rPr>
        <w:t>简介</w:t>
      </w:r>
    </w:p>
    <w:p w:rsidR="006C1B60" w:rsidRDefault="00104A07">
      <w:pPr>
        <w:spacing w:line="312" w:lineRule="auto"/>
        <w:ind w:firstLine="420"/>
      </w:pPr>
      <w:r>
        <w:rPr>
          <w:rFonts w:hint="eastAsia"/>
        </w:rPr>
        <w:t>网络能力是企业管理各层次网络关系和结构，以识别和获取稀缺资源和引起特定网络关系变化的能力</w:t>
      </w:r>
      <w:r w:rsidR="006C1B60">
        <w:rPr>
          <w:rFonts w:hint="eastAsia"/>
        </w:rPr>
        <w:t>。</w:t>
      </w:r>
      <w:r>
        <w:rPr>
          <w:rFonts w:hint="eastAsia"/>
        </w:rPr>
        <w:t>具有良好网络能力的企业，可以帮助企业与交易伙伴建立友好、信任的关系，更有效的判断和识别外部知识资源，为企业带来丰富的有价知识，进而大幅度降低企业资源成本，促进企业服务创新并提升创新绩效，最终转化为企业的持续竞争力。</w:t>
      </w:r>
    </w:p>
    <w:p w:rsidR="00090EFD" w:rsidRDefault="00090EFD">
      <w:pPr>
        <w:spacing w:line="312" w:lineRule="auto"/>
        <w:ind w:firstLine="420"/>
      </w:pPr>
    </w:p>
    <w:p w:rsidR="00090EFD" w:rsidRDefault="00327F91">
      <w:pPr>
        <w:spacing w:line="312" w:lineRule="auto"/>
        <w:rPr>
          <w:rFonts w:ascii="黑体" w:eastAsia="黑体" w:hAnsi="黑体"/>
          <w:sz w:val="30"/>
          <w:szCs w:val="30"/>
        </w:rPr>
      </w:pPr>
      <w:r>
        <w:rPr>
          <w:rFonts w:ascii="黑体" w:eastAsia="黑体" w:hAnsi="黑体" w:hint="eastAsia"/>
          <w:sz w:val="30"/>
          <w:szCs w:val="30"/>
        </w:rPr>
        <w:t>信度与效度</w:t>
      </w:r>
    </w:p>
    <w:p w:rsidR="00A43C60" w:rsidRPr="00104A07" w:rsidRDefault="00104A07" w:rsidP="00A43C60">
      <w:pPr>
        <w:spacing w:line="360" w:lineRule="auto"/>
        <w:ind w:firstLine="420"/>
      </w:pPr>
      <w:r>
        <w:rPr>
          <w:rFonts w:hint="eastAsia"/>
        </w:rPr>
        <w:t>该量表主要参考</w:t>
      </w:r>
      <w:r>
        <w:rPr>
          <w:rFonts w:hint="eastAsia"/>
        </w:rPr>
        <w:t>Ritter</w:t>
      </w:r>
      <w:r>
        <w:rPr>
          <w:rFonts w:hint="eastAsia"/>
        </w:rPr>
        <w:t>等，</w:t>
      </w:r>
      <w:r>
        <w:rPr>
          <w:rFonts w:hint="eastAsia"/>
        </w:rPr>
        <w:t>Jian</w:t>
      </w:r>
      <w:r>
        <w:rPr>
          <w:rFonts w:hint="eastAsia"/>
        </w:rPr>
        <w:t>和</w:t>
      </w:r>
      <w:r>
        <w:rPr>
          <w:rFonts w:hint="eastAsia"/>
        </w:rPr>
        <w:t>Wang</w:t>
      </w:r>
      <w:r>
        <w:rPr>
          <w:rFonts w:hint="eastAsia"/>
        </w:rPr>
        <w:t>，从网络规划能力、资源管理能力和关系管理能力三个维度进行测量，共有</w:t>
      </w:r>
      <w:r>
        <w:rPr>
          <w:rFonts w:hint="eastAsia"/>
        </w:rPr>
        <w:t>12</w:t>
      </w:r>
      <w:r>
        <w:rPr>
          <w:rFonts w:hint="eastAsia"/>
        </w:rPr>
        <w:t>个测量题项，</w:t>
      </w:r>
      <w:r>
        <w:rPr>
          <w:rFonts w:hint="eastAsia"/>
        </w:rPr>
        <w:t>Cronbach</w:t>
      </w:r>
      <w:r>
        <w:t>’s α</w:t>
      </w:r>
      <w:r w:rsidRPr="00104A07">
        <w:t>系数</w:t>
      </w:r>
      <w:r>
        <w:rPr>
          <w:rFonts w:hint="eastAsia"/>
        </w:rPr>
        <w:t>分别为</w:t>
      </w:r>
      <w:r>
        <w:rPr>
          <w:rFonts w:hint="eastAsia"/>
        </w:rPr>
        <w:t>0.796</w:t>
      </w:r>
      <w:r>
        <w:rPr>
          <w:rFonts w:hint="eastAsia"/>
        </w:rPr>
        <w:t>，</w:t>
      </w:r>
      <w:r>
        <w:rPr>
          <w:rFonts w:hint="eastAsia"/>
        </w:rPr>
        <w:t>0.828,0.825</w:t>
      </w:r>
      <w:r>
        <w:rPr>
          <w:rFonts w:hint="eastAsia"/>
        </w:rPr>
        <w:t>，</w:t>
      </w:r>
      <w:r>
        <w:rPr>
          <w:rFonts w:hint="eastAsia"/>
        </w:rPr>
        <w:t>AVE</w:t>
      </w:r>
      <w:r>
        <w:rPr>
          <w:rFonts w:hint="eastAsia"/>
        </w:rPr>
        <w:t>分别为</w:t>
      </w:r>
      <w:r>
        <w:rPr>
          <w:rFonts w:hint="eastAsia"/>
        </w:rPr>
        <w:t>0.533</w:t>
      </w:r>
      <w:r>
        <w:rPr>
          <w:rFonts w:hint="eastAsia"/>
        </w:rPr>
        <w:t>，</w:t>
      </w:r>
      <w:r>
        <w:rPr>
          <w:rFonts w:hint="eastAsia"/>
        </w:rPr>
        <w:t>0.538</w:t>
      </w:r>
      <w:r>
        <w:rPr>
          <w:rFonts w:hint="eastAsia"/>
        </w:rPr>
        <w:t>，</w:t>
      </w:r>
      <w:r>
        <w:rPr>
          <w:rFonts w:hint="eastAsia"/>
        </w:rPr>
        <w:t>0.548</w:t>
      </w:r>
      <w:r>
        <w:rPr>
          <w:rFonts w:hint="eastAsia"/>
        </w:rPr>
        <w:t>。具有可接受的信度与效度。</w:t>
      </w:r>
    </w:p>
    <w:p w:rsidR="00090EFD" w:rsidRDefault="00090EFD">
      <w:pPr>
        <w:spacing w:line="312" w:lineRule="auto"/>
        <w:ind w:firstLine="420"/>
        <w:rPr>
          <w:rFonts w:ascii="宋体" w:hAnsi="宋体"/>
          <w:szCs w:val="21"/>
        </w:rPr>
      </w:pPr>
    </w:p>
    <w:p w:rsidR="00090EFD" w:rsidRDefault="00327F91">
      <w:pPr>
        <w:spacing w:line="312" w:lineRule="auto"/>
        <w:rPr>
          <w:rFonts w:ascii="黑体" w:eastAsia="黑体" w:hAnsi="黑体"/>
          <w:sz w:val="30"/>
          <w:szCs w:val="30"/>
        </w:rPr>
      </w:pPr>
      <w:r>
        <w:rPr>
          <w:rFonts w:ascii="黑体" w:eastAsia="黑体" w:hAnsi="黑体" w:hint="eastAsia"/>
          <w:sz w:val="30"/>
          <w:szCs w:val="30"/>
        </w:rPr>
        <w:t>量表</w:t>
      </w:r>
    </w:p>
    <w:tbl>
      <w:tblPr>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6837"/>
      </w:tblGrid>
      <w:tr w:rsidR="00881B0D" w:rsidRPr="0017344F" w:rsidTr="00881B0D">
        <w:tc>
          <w:tcPr>
            <w:tcW w:w="1656" w:type="dxa"/>
            <w:vMerge w:val="restart"/>
            <w:shd w:val="clear" w:color="auto" w:fill="auto"/>
          </w:tcPr>
          <w:p w:rsidR="00881B0D" w:rsidRPr="0017344F" w:rsidRDefault="00881B0D" w:rsidP="0017344F">
            <w:pPr>
              <w:spacing w:line="312" w:lineRule="auto"/>
              <w:rPr>
                <w:rFonts w:ascii="宋体" w:hAnsi="宋体"/>
                <w:szCs w:val="21"/>
              </w:rPr>
            </w:pPr>
            <w:r>
              <w:rPr>
                <w:rFonts w:ascii="宋体" w:hAnsi="宋体" w:hint="eastAsia"/>
                <w:szCs w:val="21"/>
              </w:rPr>
              <w:t>网络规划能力</w:t>
            </w:r>
          </w:p>
        </w:tc>
        <w:tc>
          <w:tcPr>
            <w:tcW w:w="0" w:type="auto"/>
            <w:shd w:val="clear" w:color="auto" w:fill="auto"/>
          </w:tcPr>
          <w:p w:rsidR="00881B0D" w:rsidRPr="0017344F" w:rsidRDefault="00881B0D" w:rsidP="0017344F">
            <w:pPr>
              <w:spacing w:line="312" w:lineRule="auto"/>
              <w:rPr>
                <w:rFonts w:ascii="宋体" w:hAnsi="宋体"/>
                <w:szCs w:val="21"/>
              </w:rPr>
            </w:pPr>
            <w:r>
              <w:rPr>
                <w:rFonts w:ascii="宋体" w:hAnsi="宋体" w:hint="eastAsia"/>
                <w:szCs w:val="21"/>
              </w:rPr>
              <w:t>我们公司通过多种渠道寻找潜在的合作伙伴</w:t>
            </w:r>
          </w:p>
        </w:tc>
      </w:tr>
      <w:tr w:rsidR="00881B0D" w:rsidRPr="0017344F" w:rsidTr="00881B0D">
        <w:tc>
          <w:tcPr>
            <w:tcW w:w="1656" w:type="dxa"/>
            <w:vMerge/>
            <w:shd w:val="clear" w:color="auto" w:fill="auto"/>
          </w:tcPr>
          <w:p w:rsidR="00881B0D" w:rsidRPr="0017344F" w:rsidRDefault="00881B0D" w:rsidP="0017344F">
            <w:pPr>
              <w:spacing w:line="312" w:lineRule="auto"/>
              <w:rPr>
                <w:rFonts w:ascii="宋体" w:hAnsi="宋体"/>
                <w:szCs w:val="21"/>
              </w:rPr>
            </w:pPr>
          </w:p>
        </w:tc>
        <w:tc>
          <w:tcPr>
            <w:tcW w:w="0" w:type="auto"/>
            <w:shd w:val="clear" w:color="auto" w:fill="auto"/>
          </w:tcPr>
          <w:p w:rsidR="00881B0D" w:rsidRPr="0017344F" w:rsidRDefault="00881B0D" w:rsidP="0017344F">
            <w:pPr>
              <w:spacing w:line="312" w:lineRule="auto"/>
              <w:rPr>
                <w:rFonts w:ascii="宋体" w:hAnsi="宋体"/>
                <w:szCs w:val="21"/>
              </w:rPr>
            </w:pPr>
            <w:r>
              <w:rPr>
                <w:rFonts w:ascii="宋体" w:hAnsi="宋体" w:hint="eastAsia"/>
                <w:szCs w:val="21"/>
              </w:rPr>
              <w:t>我们公司会对潜在的合作伙伴的可信任程度进行评估</w:t>
            </w:r>
          </w:p>
        </w:tc>
      </w:tr>
      <w:tr w:rsidR="00881B0D" w:rsidRPr="0017344F" w:rsidTr="00881B0D">
        <w:tc>
          <w:tcPr>
            <w:tcW w:w="1656" w:type="dxa"/>
            <w:vMerge/>
            <w:shd w:val="clear" w:color="auto" w:fill="auto"/>
          </w:tcPr>
          <w:p w:rsidR="00881B0D" w:rsidRPr="0017344F" w:rsidRDefault="00881B0D" w:rsidP="0017344F">
            <w:pPr>
              <w:spacing w:line="312" w:lineRule="auto"/>
              <w:rPr>
                <w:rFonts w:ascii="宋体" w:hAnsi="宋体"/>
                <w:szCs w:val="21"/>
              </w:rPr>
            </w:pPr>
          </w:p>
        </w:tc>
        <w:tc>
          <w:tcPr>
            <w:tcW w:w="0" w:type="auto"/>
            <w:shd w:val="clear" w:color="auto" w:fill="auto"/>
          </w:tcPr>
          <w:p w:rsidR="00881B0D" w:rsidRPr="0017344F" w:rsidRDefault="00881B0D" w:rsidP="0017344F">
            <w:pPr>
              <w:spacing w:line="312" w:lineRule="auto"/>
              <w:rPr>
                <w:rFonts w:ascii="宋体" w:hAnsi="宋体" w:hint="eastAsia"/>
                <w:szCs w:val="21"/>
              </w:rPr>
            </w:pPr>
            <w:r>
              <w:rPr>
                <w:rFonts w:ascii="宋体" w:hAnsi="宋体" w:hint="eastAsia"/>
                <w:szCs w:val="21"/>
              </w:rPr>
              <w:t>在与某伙伴合作之前，我们会首先评估监理这个合作关系是否会妨碍公司与其他伙伴的关系</w:t>
            </w:r>
          </w:p>
        </w:tc>
      </w:tr>
      <w:tr w:rsidR="00881B0D" w:rsidRPr="0017344F" w:rsidTr="00881B0D">
        <w:tc>
          <w:tcPr>
            <w:tcW w:w="1656" w:type="dxa"/>
            <w:vMerge/>
            <w:shd w:val="clear" w:color="auto" w:fill="auto"/>
          </w:tcPr>
          <w:p w:rsidR="00881B0D" w:rsidRPr="0017344F" w:rsidRDefault="00881B0D" w:rsidP="0017344F">
            <w:pPr>
              <w:spacing w:line="312" w:lineRule="auto"/>
              <w:rPr>
                <w:rFonts w:ascii="宋体" w:hAnsi="宋体"/>
                <w:szCs w:val="21"/>
              </w:rPr>
            </w:pPr>
          </w:p>
        </w:tc>
        <w:tc>
          <w:tcPr>
            <w:tcW w:w="0" w:type="auto"/>
            <w:shd w:val="clear" w:color="auto" w:fill="auto"/>
          </w:tcPr>
          <w:p w:rsidR="00881B0D" w:rsidRPr="0017344F" w:rsidRDefault="00881B0D" w:rsidP="0017344F">
            <w:pPr>
              <w:spacing w:line="312" w:lineRule="auto"/>
              <w:rPr>
                <w:rFonts w:ascii="宋体" w:hAnsi="宋体"/>
                <w:szCs w:val="21"/>
              </w:rPr>
            </w:pPr>
            <w:r>
              <w:rPr>
                <w:rFonts w:ascii="宋体" w:hAnsi="宋体" w:hint="eastAsia"/>
                <w:szCs w:val="21"/>
              </w:rPr>
              <w:t>我们知道该与何种伙伴保持何种关系</w:t>
            </w:r>
          </w:p>
        </w:tc>
      </w:tr>
      <w:tr w:rsidR="00881B0D" w:rsidRPr="0017344F" w:rsidTr="00881B0D">
        <w:tc>
          <w:tcPr>
            <w:tcW w:w="1656" w:type="dxa"/>
            <w:vMerge w:val="restart"/>
            <w:shd w:val="clear" w:color="auto" w:fill="auto"/>
          </w:tcPr>
          <w:p w:rsidR="00881B0D" w:rsidRPr="0017344F" w:rsidRDefault="00881B0D" w:rsidP="0017344F">
            <w:pPr>
              <w:spacing w:line="312" w:lineRule="auto"/>
              <w:rPr>
                <w:rFonts w:ascii="宋体" w:hAnsi="宋体"/>
                <w:szCs w:val="21"/>
              </w:rPr>
            </w:pPr>
            <w:r>
              <w:rPr>
                <w:rFonts w:ascii="宋体" w:hAnsi="宋体" w:hint="eastAsia"/>
                <w:szCs w:val="21"/>
              </w:rPr>
              <w:t>资源管理能力</w:t>
            </w:r>
          </w:p>
        </w:tc>
        <w:tc>
          <w:tcPr>
            <w:tcW w:w="0" w:type="auto"/>
            <w:shd w:val="clear" w:color="auto" w:fill="auto"/>
          </w:tcPr>
          <w:p w:rsidR="00881B0D" w:rsidRPr="0017344F" w:rsidRDefault="00881B0D" w:rsidP="0017344F">
            <w:pPr>
              <w:spacing w:line="312" w:lineRule="auto"/>
              <w:rPr>
                <w:rFonts w:ascii="宋体" w:hAnsi="宋体"/>
                <w:szCs w:val="21"/>
              </w:rPr>
            </w:pPr>
            <w:r>
              <w:rPr>
                <w:rFonts w:ascii="宋体" w:hAnsi="宋体" w:hint="eastAsia"/>
                <w:szCs w:val="21"/>
              </w:rPr>
              <w:t>我们公司能够判断合作伙伴提供的资源是否有用</w:t>
            </w:r>
          </w:p>
        </w:tc>
      </w:tr>
      <w:tr w:rsidR="00881B0D" w:rsidRPr="0017344F" w:rsidTr="00881B0D">
        <w:tc>
          <w:tcPr>
            <w:tcW w:w="1656" w:type="dxa"/>
            <w:vMerge/>
            <w:shd w:val="clear" w:color="auto" w:fill="auto"/>
          </w:tcPr>
          <w:p w:rsidR="00881B0D" w:rsidRPr="0017344F" w:rsidRDefault="00881B0D" w:rsidP="0017344F">
            <w:pPr>
              <w:spacing w:line="312" w:lineRule="auto"/>
              <w:rPr>
                <w:rFonts w:ascii="宋体" w:hAnsi="宋体"/>
                <w:szCs w:val="21"/>
              </w:rPr>
            </w:pPr>
          </w:p>
        </w:tc>
        <w:tc>
          <w:tcPr>
            <w:tcW w:w="0" w:type="auto"/>
            <w:shd w:val="clear" w:color="auto" w:fill="auto"/>
          </w:tcPr>
          <w:p w:rsidR="00881B0D" w:rsidRPr="0017344F" w:rsidRDefault="00881B0D" w:rsidP="0017344F">
            <w:pPr>
              <w:spacing w:line="312" w:lineRule="auto"/>
              <w:rPr>
                <w:rFonts w:ascii="宋体" w:hAnsi="宋体"/>
                <w:szCs w:val="21"/>
              </w:rPr>
            </w:pPr>
            <w:r>
              <w:rPr>
                <w:rFonts w:ascii="宋体" w:hAnsi="宋体" w:hint="eastAsia"/>
                <w:szCs w:val="21"/>
              </w:rPr>
              <w:t>我们公司有合适的途径取得合作伙伴的资源和信息等</w:t>
            </w:r>
          </w:p>
        </w:tc>
      </w:tr>
      <w:tr w:rsidR="00881B0D" w:rsidRPr="0017344F" w:rsidTr="00881B0D">
        <w:tc>
          <w:tcPr>
            <w:tcW w:w="1656" w:type="dxa"/>
            <w:vMerge/>
            <w:shd w:val="clear" w:color="auto" w:fill="auto"/>
          </w:tcPr>
          <w:p w:rsidR="00881B0D" w:rsidRPr="0017344F" w:rsidRDefault="00881B0D" w:rsidP="0017344F">
            <w:pPr>
              <w:spacing w:line="312" w:lineRule="auto"/>
              <w:rPr>
                <w:rFonts w:ascii="宋体" w:hAnsi="宋体"/>
                <w:szCs w:val="21"/>
              </w:rPr>
            </w:pPr>
          </w:p>
        </w:tc>
        <w:tc>
          <w:tcPr>
            <w:tcW w:w="0" w:type="auto"/>
            <w:shd w:val="clear" w:color="auto" w:fill="auto"/>
          </w:tcPr>
          <w:p w:rsidR="00881B0D" w:rsidRPr="0017344F" w:rsidRDefault="00881B0D" w:rsidP="0017344F">
            <w:pPr>
              <w:spacing w:line="312" w:lineRule="auto"/>
              <w:rPr>
                <w:rFonts w:ascii="宋体" w:hAnsi="宋体"/>
                <w:szCs w:val="21"/>
              </w:rPr>
            </w:pPr>
            <w:r>
              <w:rPr>
                <w:rFonts w:ascii="宋体" w:hAnsi="宋体" w:hint="eastAsia"/>
                <w:szCs w:val="21"/>
              </w:rPr>
              <w:t>我们公司知道通过什么方法能取得合作伙伴的资源和信息等</w:t>
            </w:r>
          </w:p>
        </w:tc>
      </w:tr>
      <w:tr w:rsidR="00881B0D" w:rsidRPr="0017344F" w:rsidTr="00881B0D">
        <w:tc>
          <w:tcPr>
            <w:tcW w:w="1656" w:type="dxa"/>
            <w:vMerge/>
            <w:shd w:val="clear" w:color="auto" w:fill="auto"/>
          </w:tcPr>
          <w:p w:rsidR="00881B0D" w:rsidRPr="0017344F" w:rsidRDefault="00881B0D" w:rsidP="0017344F">
            <w:pPr>
              <w:spacing w:line="312" w:lineRule="auto"/>
              <w:rPr>
                <w:rFonts w:ascii="宋体" w:hAnsi="宋体"/>
                <w:szCs w:val="21"/>
              </w:rPr>
            </w:pPr>
          </w:p>
        </w:tc>
        <w:tc>
          <w:tcPr>
            <w:tcW w:w="0" w:type="auto"/>
            <w:shd w:val="clear" w:color="auto" w:fill="auto"/>
          </w:tcPr>
          <w:p w:rsidR="00881B0D" w:rsidRPr="0017344F" w:rsidRDefault="00881B0D" w:rsidP="0017344F">
            <w:pPr>
              <w:spacing w:line="312" w:lineRule="auto"/>
              <w:rPr>
                <w:rFonts w:ascii="宋体" w:hAnsi="宋体"/>
                <w:szCs w:val="21"/>
              </w:rPr>
            </w:pPr>
            <w:r>
              <w:rPr>
                <w:rFonts w:ascii="宋体" w:hAnsi="宋体" w:hint="eastAsia"/>
                <w:szCs w:val="21"/>
              </w:rPr>
              <w:t>我们公司了解合作伙伴拥有什么资源和信息</w:t>
            </w:r>
          </w:p>
        </w:tc>
      </w:tr>
      <w:tr w:rsidR="00881B0D" w:rsidRPr="0017344F" w:rsidTr="00881B0D">
        <w:tc>
          <w:tcPr>
            <w:tcW w:w="1656" w:type="dxa"/>
            <w:vMerge w:val="restart"/>
            <w:shd w:val="clear" w:color="auto" w:fill="auto"/>
          </w:tcPr>
          <w:p w:rsidR="00881B0D" w:rsidRPr="0017344F" w:rsidRDefault="00881B0D" w:rsidP="0017344F">
            <w:pPr>
              <w:spacing w:line="312" w:lineRule="auto"/>
              <w:rPr>
                <w:rFonts w:ascii="宋体" w:hAnsi="宋体"/>
                <w:szCs w:val="21"/>
              </w:rPr>
            </w:pPr>
            <w:r>
              <w:rPr>
                <w:rFonts w:ascii="宋体" w:hAnsi="宋体" w:hint="eastAsia"/>
                <w:szCs w:val="21"/>
              </w:rPr>
              <w:t>关系管理能力</w:t>
            </w:r>
          </w:p>
        </w:tc>
        <w:tc>
          <w:tcPr>
            <w:tcW w:w="0" w:type="auto"/>
            <w:shd w:val="clear" w:color="auto" w:fill="auto"/>
          </w:tcPr>
          <w:p w:rsidR="00881B0D" w:rsidRPr="0017344F" w:rsidRDefault="00881B0D" w:rsidP="0017344F">
            <w:pPr>
              <w:spacing w:line="312" w:lineRule="auto"/>
              <w:rPr>
                <w:rFonts w:ascii="宋体" w:hAnsi="宋体"/>
                <w:szCs w:val="21"/>
              </w:rPr>
            </w:pPr>
            <w:r>
              <w:rPr>
                <w:rFonts w:ascii="宋体" w:hAnsi="宋体" w:hint="eastAsia"/>
                <w:szCs w:val="21"/>
              </w:rPr>
              <w:t>我们公司在与潜在合作伙伴合作之前会提前讨论合作的方式</w:t>
            </w:r>
          </w:p>
        </w:tc>
      </w:tr>
      <w:tr w:rsidR="00881B0D" w:rsidRPr="0017344F" w:rsidTr="00881B0D">
        <w:tc>
          <w:tcPr>
            <w:tcW w:w="1656" w:type="dxa"/>
            <w:vMerge/>
            <w:shd w:val="clear" w:color="auto" w:fill="auto"/>
          </w:tcPr>
          <w:p w:rsidR="00881B0D" w:rsidRPr="0017344F" w:rsidRDefault="00881B0D" w:rsidP="0017344F">
            <w:pPr>
              <w:spacing w:line="312" w:lineRule="auto"/>
              <w:rPr>
                <w:rFonts w:ascii="宋体" w:hAnsi="宋体"/>
                <w:szCs w:val="21"/>
              </w:rPr>
            </w:pPr>
          </w:p>
        </w:tc>
        <w:tc>
          <w:tcPr>
            <w:tcW w:w="0" w:type="auto"/>
            <w:shd w:val="clear" w:color="auto" w:fill="auto"/>
          </w:tcPr>
          <w:p w:rsidR="00881B0D" w:rsidRPr="0017344F" w:rsidRDefault="00881B0D" w:rsidP="0017344F">
            <w:pPr>
              <w:spacing w:line="312" w:lineRule="auto"/>
              <w:rPr>
                <w:rFonts w:ascii="宋体" w:hAnsi="宋体" w:hint="eastAsia"/>
                <w:szCs w:val="21"/>
              </w:rPr>
            </w:pPr>
            <w:r>
              <w:rPr>
                <w:rFonts w:ascii="宋体" w:hAnsi="宋体" w:hint="eastAsia"/>
                <w:szCs w:val="21"/>
              </w:rPr>
              <w:t>我们公司为没个合作伙伴指定专门负责沟通和管理的人员</w:t>
            </w:r>
          </w:p>
        </w:tc>
      </w:tr>
      <w:tr w:rsidR="00881B0D" w:rsidRPr="0017344F" w:rsidTr="00881B0D">
        <w:tc>
          <w:tcPr>
            <w:tcW w:w="1656" w:type="dxa"/>
            <w:vMerge/>
            <w:shd w:val="clear" w:color="auto" w:fill="auto"/>
          </w:tcPr>
          <w:p w:rsidR="00881B0D" w:rsidRPr="0017344F" w:rsidRDefault="00881B0D" w:rsidP="0017344F">
            <w:pPr>
              <w:spacing w:line="312" w:lineRule="auto"/>
              <w:rPr>
                <w:rFonts w:ascii="宋体" w:hAnsi="宋体"/>
                <w:szCs w:val="21"/>
              </w:rPr>
            </w:pPr>
          </w:p>
        </w:tc>
        <w:tc>
          <w:tcPr>
            <w:tcW w:w="0" w:type="auto"/>
            <w:shd w:val="clear" w:color="auto" w:fill="auto"/>
          </w:tcPr>
          <w:p w:rsidR="00881B0D" w:rsidRPr="0017344F" w:rsidRDefault="00881B0D" w:rsidP="0017344F">
            <w:pPr>
              <w:spacing w:line="312" w:lineRule="auto"/>
              <w:rPr>
                <w:rFonts w:ascii="宋体" w:hAnsi="宋体"/>
                <w:szCs w:val="21"/>
              </w:rPr>
            </w:pPr>
            <w:r>
              <w:rPr>
                <w:rFonts w:ascii="宋体" w:hAnsi="宋体" w:hint="eastAsia"/>
                <w:szCs w:val="21"/>
              </w:rPr>
              <w:t>我们公司与合作伙伴保持通畅的沟通</w:t>
            </w:r>
          </w:p>
        </w:tc>
      </w:tr>
      <w:tr w:rsidR="00881B0D" w:rsidRPr="0017344F" w:rsidTr="00881B0D">
        <w:tc>
          <w:tcPr>
            <w:tcW w:w="1656" w:type="dxa"/>
            <w:vMerge/>
            <w:shd w:val="clear" w:color="auto" w:fill="auto"/>
          </w:tcPr>
          <w:p w:rsidR="00881B0D" w:rsidRPr="0017344F" w:rsidRDefault="00881B0D" w:rsidP="0017344F">
            <w:pPr>
              <w:spacing w:line="312" w:lineRule="auto"/>
              <w:rPr>
                <w:rFonts w:ascii="宋体" w:hAnsi="宋体"/>
                <w:szCs w:val="21"/>
              </w:rPr>
            </w:pPr>
          </w:p>
        </w:tc>
        <w:tc>
          <w:tcPr>
            <w:tcW w:w="0" w:type="auto"/>
            <w:shd w:val="clear" w:color="auto" w:fill="auto"/>
          </w:tcPr>
          <w:p w:rsidR="00881B0D" w:rsidRPr="0017344F" w:rsidRDefault="00881B0D" w:rsidP="0017344F">
            <w:pPr>
              <w:spacing w:line="312" w:lineRule="auto"/>
              <w:rPr>
                <w:rFonts w:ascii="宋体" w:hAnsi="宋体"/>
                <w:szCs w:val="21"/>
              </w:rPr>
            </w:pPr>
            <w:r>
              <w:rPr>
                <w:rFonts w:ascii="宋体" w:hAnsi="宋体" w:hint="eastAsia"/>
                <w:szCs w:val="21"/>
              </w:rPr>
              <w:t>我们公司制定的负责人能够处理好与合作伙伴的关系</w:t>
            </w:r>
          </w:p>
        </w:tc>
      </w:tr>
    </w:tbl>
    <w:p w:rsidR="00090EFD" w:rsidRDefault="00090EFD">
      <w:pPr>
        <w:spacing w:line="312" w:lineRule="auto"/>
        <w:ind w:firstLine="420"/>
      </w:pPr>
    </w:p>
    <w:p w:rsidR="00090EFD" w:rsidRDefault="00327F91">
      <w:pPr>
        <w:spacing w:line="312" w:lineRule="auto"/>
        <w:rPr>
          <w:rFonts w:ascii="黑体" w:eastAsia="黑体" w:hAnsi="黑体"/>
          <w:sz w:val="30"/>
          <w:szCs w:val="30"/>
        </w:rPr>
      </w:pPr>
      <w:r>
        <w:rPr>
          <w:rFonts w:ascii="黑体" w:eastAsia="黑体" w:hAnsi="黑体" w:hint="eastAsia"/>
          <w:sz w:val="30"/>
          <w:szCs w:val="30"/>
        </w:rPr>
        <w:t>量表出处</w:t>
      </w:r>
    </w:p>
    <w:p w:rsidR="00090EFD" w:rsidRPr="00AE32D3" w:rsidRDefault="00315C2F">
      <w:pPr>
        <w:spacing w:line="400" w:lineRule="atLeast"/>
        <w:ind w:firstLine="420"/>
        <w:rPr>
          <w:rFonts w:ascii="黑体" w:eastAsia="黑体" w:hAnsi="宋体"/>
          <w:color w:val="FF0000"/>
          <w:sz w:val="24"/>
        </w:rPr>
      </w:pPr>
      <w:r>
        <w:rPr>
          <w:rFonts w:ascii="宋体" w:hAnsi="宋体" w:cs="Arial" w:hint="eastAsia"/>
          <w:color w:val="000000"/>
          <w:kern w:val="0"/>
          <w:szCs w:val="21"/>
          <w:shd w:val="clear" w:color="auto" w:fill="FFFFFF"/>
        </w:rPr>
        <w:t>李纲</w:t>
      </w:r>
      <w:r w:rsidR="00AE32D3">
        <w:rPr>
          <w:rFonts w:ascii="宋体" w:hAnsi="宋体" w:cs="Arial"/>
          <w:color w:val="000000"/>
          <w:kern w:val="0"/>
          <w:szCs w:val="21"/>
          <w:shd w:val="clear" w:color="auto" w:fill="FFFFFF"/>
        </w:rPr>
        <w:t>,</w:t>
      </w:r>
      <w:r>
        <w:rPr>
          <w:rFonts w:ascii="宋体" w:hAnsi="宋体" w:cs="Arial" w:hint="eastAsia"/>
          <w:color w:val="000000"/>
          <w:kern w:val="0"/>
          <w:szCs w:val="21"/>
          <w:shd w:val="clear" w:color="auto" w:fill="FFFFFF"/>
        </w:rPr>
        <w:t>陈静静,杨雪</w:t>
      </w:r>
      <w:r w:rsidR="00AE32D3" w:rsidRPr="00AE32D3">
        <w:rPr>
          <w:rFonts w:ascii="宋体" w:hAnsi="宋体" w:cs="Arial" w:hint="eastAsia"/>
          <w:color w:val="000000"/>
          <w:kern w:val="0"/>
          <w:szCs w:val="21"/>
          <w:shd w:val="clear" w:color="auto" w:fill="FFFFFF"/>
        </w:rPr>
        <w:t>. (201</w:t>
      </w:r>
      <w:r>
        <w:rPr>
          <w:rFonts w:ascii="宋体" w:hAnsi="宋体" w:cs="Arial"/>
          <w:color w:val="000000"/>
          <w:kern w:val="0"/>
          <w:szCs w:val="21"/>
          <w:shd w:val="clear" w:color="auto" w:fill="FFFFFF"/>
        </w:rPr>
        <w:t>7</w:t>
      </w:r>
      <w:r w:rsidR="00AE32D3" w:rsidRPr="00AE32D3">
        <w:rPr>
          <w:rFonts w:ascii="宋体" w:hAnsi="宋体" w:cs="Arial" w:hint="eastAsia"/>
          <w:color w:val="000000"/>
          <w:kern w:val="0"/>
          <w:szCs w:val="21"/>
          <w:shd w:val="clear" w:color="auto" w:fill="FFFFFF"/>
        </w:rPr>
        <w:t xml:space="preserve">). </w:t>
      </w:r>
      <w:r>
        <w:rPr>
          <w:rFonts w:ascii="宋体" w:hAnsi="宋体" w:cs="Arial" w:hint="eastAsia"/>
          <w:color w:val="000000"/>
          <w:kern w:val="0"/>
          <w:szCs w:val="21"/>
          <w:shd w:val="clear" w:color="auto" w:fill="FFFFFF"/>
        </w:rPr>
        <w:t>网络能力、知识获取与企业服务创新绩效的关系研究—</w:t>
      </w:r>
      <w:r>
        <w:rPr>
          <w:rFonts w:ascii="宋体" w:hAnsi="宋体" w:cs="Arial" w:hint="eastAsia"/>
          <w:color w:val="000000"/>
          <w:kern w:val="0"/>
          <w:szCs w:val="21"/>
          <w:shd w:val="clear" w:color="auto" w:fill="FFFFFF"/>
        </w:rPr>
        <w:lastRenderedPageBreak/>
        <w:t>—网络规模的调节作用</w:t>
      </w:r>
      <w:r w:rsidR="00AE32D3" w:rsidRPr="00AE32D3">
        <w:rPr>
          <w:rFonts w:ascii="宋体" w:hAnsi="宋体" w:cs="Arial" w:hint="eastAsia"/>
          <w:color w:val="000000"/>
          <w:kern w:val="0"/>
          <w:szCs w:val="21"/>
          <w:shd w:val="clear" w:color="auto" w:fill="FFFFFF"/>
        </w:rPr>
        <w:t xml:space="preserve">. 管理评论, </w:t>
      </w:r>
      <w:r w:rsidR="00AE32D3">
        <w:rPr>
          <w:rFonts w:ascii="宋体" w:hAnsi="宋体" w:cs="Arial"/>
          <w:color w:val="000000"/>
          <w:kern w:val="0"/>
          <w:szCs w:val="21"/>
          <w:shd w:val="clear" w:color="auto" w:fill="FFFFFF"/>
        </w:rPr>
        <w:t>29</w:t>
      </w:r>
      <w:r w:rsidR="00AE32D3" w:rsidRPr="00AE32D3">
        <w:rPr>
          <w:rFonts w:ascii="宋体" w:hAnsi="宋体" w:cs="Arial" w:hint="eastAsia"/>
          <w:color w:val="000000"/>
          <w:kern w:val="0"/>
          <w:szCs w:val="21"/>
          <w:shd w:val="clear" w:color="auto" w:fill="FFFFFF"/>
        </w:rPr>
        <w:t>(</w:t>
      </w:r>
      <w:r w:rsidR="00AE32D3">
        <w:rPr>
          <w:rFonts w:ascii="宋体" w:hAnsi="宋体" w:cs="Arial"/>
          <w:color w:val="000000"/>
          <w:kern w:val="0"/>
          <w:szCs w:val="21"/>
          <w:shd w:val="clear" w:color="auto" w:fill="FFFFFF"/>
        </w:rPr>
        <w:t>2</w:t>
      </w:r>
      <w:r w:rsidR="00AE32D3" w:rsidRPr="00AE32D3">
        <w:rPr>
          <w:rFonts w:ascii="宋体" w:hAnsi="宋体" w:cs="Arial" w:hint="eastAsia"/>
          <w:color w:val="000000"/>
          <w:kern w:val="0"/>
          <w:szCs w:val="21"/>
          <w:shd w:val="clear" w:color="auto" w:fill="FFFFFF"/>
        </w:rPr>
        <w:t xml:space="preserve">), </w:t>
      </w:r>
      <w:r>
        <w:rPr>
          <w:rFonts w:ascii="宋体" w:hAnsi="宋体" w:cs="Arial"/>
          <w:color w:val="000000"/>
          <w:kern w:val="0"/>
          <w:szCs w:val="21"/>
          <w:shd w:val="clear" w:color="auto" w:fill="FFFFFF"/>
        </w:rPr>
        <w:t>59</w:t>
      </w:r>
      <w:r w:rsidR="00AE32D3" w:rsidRPr="00AE32D3">
        <w:rPr>
          <w:rFonts w:ascii="宋体" w:hAnsi="宋体" w:cs="Arial" w:hint="eastAsia"/>
          <w:color w:val="000000"/>
          <w:kern w:val="0"/>
          <w:szCs w:val="21"/>
          <w:shd w:val="clear" w:color="auto" w:fill="FFFFFF"/>
        </w:rPr>
        <w:t>–</w:t>
      </w:r>
      <w:r>
        <w:rPr>
          <w:rFonts w:ascii="宋体" w:hAnsi="宋体" w:cs="Arial"/>
          <w:color w:val="000000"/>
          <w:kern w:val="0"/>
          <w:szCs w:val="21"/>
          <w:shd w:val="clear" w:color="auto" w:fill="FFFFFF"/>
        </w:rPr>
        <w:t>68</w:t>
      </w:r>
      <w:bookmarkStart w:id="0" w:name="_GoBack"/>
      <w:bookmarkEnd w:id="0"/>
      <w:r w:rsidR="00AE32D3" w:rsidRPr="00AE32D3">
        <w:rPr>
          <w:rFonts w:ascii="宋体" w:hAnsi="宋体" w:cs="Arial" w:hint="eastAsia"/>
          <w:color w:val="000000"/>
          <w:kern w:val="0"/>
          <w:szCs w:val="21"/>
          <w:shd w:val="clear" w:color="auto" w:fill="FFFFFF"/>
        </w:rPr>
        <w:t>.</w:t>
      </w:r>
    </w:p>
    <w:p w:rsidR="00090EFD" w:rsidRDefault="00327F91">
      <w:pPr>
        <w:spacing w:line="400" w:lineRule="atLeast"/>
        <w:ind w:firstLine="420"/>
        <w:rPr>
          <w:rFonts w:ascii="黑体" w:eastAsia="黑体" w:hAnsi="宋体"/>
          <w:color w:val="FF0000"/>
          <w:sz w:val="24"/>
        </w:rPr>
      </w:pPr>
      <w:r>
        <w:rPr>
          <w:rFonts w:ascii="黑体" w:eastAsia="黑体" w:hAnsi="宋体" w:hint="eastAsia"/>
          <w:color w:val="FF0000"/>
          <w:sz w:val="24"/>
        </w:rPr>
        <w:t>OBHRM（</w:t>
      </w:r>
      <w:hyperlink r:id="rId6" w:history="1">
        <w:r>
          <w:rPr>
            <w:rStyle w:val="a3"/>
            <w:rFonts w:ascii="黑体" w:eastAsia="黑体" w:hAnsi="宋体" w:hint="eastAsia"/>
            <w:sz w:val="24"/>
          </w:rPr>
          <w:t>www.obhrm.net</w:t>
        </w:r>
      </w:hyperlink>
      <w:r>
        <w:rPr>
          <w:rFonts w:ascii="黑体" w:eastAsia="黑体" w:hAnsi="宋体" w:hint="eastAsia"/>
          <w:color w:val="FF0000"/>
          <w:sz w:val="24"/>
        </w:rPr>
        <w:t>）整理，供学者在学术研究中使用，商业使用请与原作者联系。为了尊重作者的劳动成果，请规范引用，谢谢！</w:t>
      </w:r>
    </w:p>
    <w:p w:rsidR="00090EFD" w:rsidRDefault="00090EFD">
      <w:pPr>
        <w:widowControl/>
        <w:spacing w:line="312" w:lineRule="auto"/>
        <w:jc w:val="left"/>
        <w:rPr>
          <w:rFonts w:ascii="宋体" w:hAnsi="宋体"/>
          <w:kern w:val="0"/>
          <w:szCs w:val="21"/>
        </w:rPr>
      </w:pPr>
    </w:p>
    <w:p w:rsidR="00090EFD" w:rsidRDefault="00090EFD"/>
    <w:p w:rsidR="00327F91" w:rsidRDefault="00327F91"/>
    <w:sectPr w:rsidR="00327F91">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7BF" w:rsidRDefault="005A57BF">
      <w:r>
        <w:separator/>
      </w:r>
    </w:p>
  </w:endnote>
  <w:endnote w:type="continuationSeparator" w:id="0">
    <w:p w:rsidR="005A57BF" w:rsidRDefault="005A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BX">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FD" w:rsidRDefault="00327F91">
    <w:pPr>
      <w:pStyle w:val="a4"/>
      <w:jc w:val="center"/>
    </w:pPr>
    <w:r>
      <w:rPr>
        <w:rFonts w:hint="eastAsia"/>
      </w:rPr>
      <w:t>OBHRM</w:t>
    </w:r>
    <w:r>
      <w:rPr>
        <w:rFonts w:hint="eastAsia"/>
      </w:rPr>
      <w:t>百科（</w:t>
    </w:r>
    <w:hyperlink r:id="rId1" w:history="1">
      <w:r>
        <w:rPr>
          <w:rStyle w:val="a3"/>
          <w:rFonts w:hint="eastAsia"/>
        </w:rPr>
        <w:t>www.obhrm.net</w:t>
      </w:r>
    </w:hyperlink>
    <w:r>
      <w:rPr>
        <w:rFonts w:hint="eastAsia"/>
      </w:rPr>
      <w:t>）整理，供学者在学术研究中使用，商业使用请与原作者联系</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7BF" w:rsidRDefault="005A57BF">
      <w:r>
        <w:separator/>
      </w:r>
    </w:p>
  </w:footnote>
  <w:footnote w:type="continuationSeparator" w:id="0">
    <w:p w:rsidR="005A57BF" w:rsidRDefault="005A5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27463D"/>
    <w:rsid w:val="00090EFD"/>
    <w:rsid w:val="00104A07"/>
    <w:rsid w:val="00147423"/>
    <w:rsid w:val="0017344F"/>
    <w:rsid w:val="001962FB"/>
    <w:rsid w:val="00315C2F"/>
    <w:rsid w:val="00327F91"/>
    <w:rsid w:val="005A57BF"/>
    <w:rsid w:val="005C2589"/>
    <w:rsid w:val="006C1B60"/>
    <w:rsid w:val="007E13D3"/>
    <w:rsid w:val="00817DB0"/>
    <w:rsid w:val="008726B3"/>
    <w:rsid w:val="00881B0D"/>
    <w:rsid w:val="00A1359B"/>
    <w:rsid w:val="00A43C60"/>
    <w:rsid w:val="00A76578"/>
    <w:rsid w:val="00AE32D3"/>
    <w:rsid w:val="00EC581C"/>
    <w:rsid w:val="00F2498E"/>
    <w:rsid w:val="06860875"/>
    <w:rsid w:val="0CDA524D"/>
    <w:rsid w:val="10E8075D"/>
    <w:rsid w:val="159C7A2E"/>
    <w:rsid w:val="1790726D"/>
    <w:rsid w:val="31EF68AF"/>
    <w:rsid w:val="3CBA7A1C"/>
    <w:rsid w:val="3F7B68CF"/>
    <w:rsid w:val="425451BA"/>
    <w:rsid w:val="4B175018"/>
    <w:rsid w:val="4EB245D6"/>
    <w:rsid w:val="5127463D"/>
    <w:rsid w:val="576873E3"/>
    <w:rsid w:val="5D5F2FCF"/>
    <w:rsid w:val="6184603F"/>
    <w:rsid w:val="64EE4F7A"/>
    <w:rsid w:val="65535EA9"/>
    <w:rsid w:val="71F40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7CE3A"/>
  <w15:chartTrackingRefBased/>
  <w15:docId w15:val="{898F309C-5D8C-4930-AFEB-07F41D93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153"/>
        <w:tab w:val="right" w:pos="8306"/>
      </w:tabs>
      <w:snapToGrid w:val="0"/>
      <w:jc w:val="left"/>
    </w:pPr>
    <w:rPr>
      <w:sz w:val="18"/>
      <w:szCs w:val="18"/>
    </w:rPr>
  </w:style>
  <w:style w:type="character" w:customStyle="1" w:styleId="fontstyle01">
    <w:name w:val="fontstyle01"/>
    <w:rsid w:val="001962FB"/>
    <w:rPr>
      <w:rFonts w:ascii="E-BX" w:hAnsi="E-BX" w:hint="default"/>
      <w:b w:val="0"/>
      <w:bCs w:val="0"/>
      <w:i w:val="0"/>
      <w:iCs w:val="0"/>
      <w:color w:val="000000"/>
      <w:sz w:val="22"/>
      <w:szCs w:val="22"/>
    </w:rPr>
  </w:style>
  <w:style w:type="table" w:styleId="a5">
    <w:name w:val="Table Grid"/>
    <w:basedOn w:val="a1"/>
    <w:rsid w:val="00147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C258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5C258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098748">
      <w:bodyDiv w:val="1"/>
      <w:marLeft w:val="0"/>
      <w:marRight w:val="0"/>
      <w:marTop w:val="0"/>
      <w:marBottom w:val="0"/>
      <w:divBdr>
        <w:top w:val="none" w:sz="0" w:space="0" w:color="auto"/>
        <w:left w:val="none" w:sz="0" w:space="0" w:color="auto"/>
        <w:bottom w:val="none" w:sz="0" w:space="0" w:color="auto"/>
        <w:right w:val="none" w:sz="0" w:space="0" w:color="auto"/>
      </w:divBdr>
      <w:divsChild>
        <w:div w:id="1125273996">
          <w:marLeft w:val="0"/>
          <w:marRight w:val="0"/>
          <w:marTop w:val="0"/>
          <w:marBottom w:val="0"/>
          <w:divBdr>
            <w:top w:val="none" w:sz="0" w:space="0" w:color="auto"/>
            <w:left w:val="none" w:sz="0" w:space="0" w:color="auto"/>
            <w:bottom w:val="none" w:sz="0" w:space="0" w:color="auto"/>
            <w:right w:val="none" w:sz="0" w:space="0" w:color="auto"/>
          </w:divBdr>
          <w:divsChild>
            <w:div w:id="7266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bhrm.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obhrm.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129</Words>
  <Characters>737</Characters>
  <Application>Microsoft Office Word</Application>
  <DocSecurity>0</DocSecurity>
  <PresentationFormat/>
  <Lines>6</Lines>
  <Paragraphs>1</Paragraphs>
  <Slides>0</Slides>
  <Notes>0</Notes>
  <HiddenSlides>0</HiddenSlides>
  <MMClips>0</MMClips>
  <ScaleCrop>false</ScaleCrop>
  <Manager/>
  <Company/>
  <LinksUpToDate>false</LinksUpToDate>
  <CharactersWithSpaces>865</CharactersWithSpaces>
  <SharedDoc>false</SharedDoc>
  <HLinks>
    <vt:vector size="12" baseType="variant">
      <vt:variant>
        <vt:i4>5963787</vt:i4>
      </vt:variant>
      <vt:variant>
        <vt:i4>0</vt:i4>
      </vt:variant>
      <vt:variant>
        <vt:i4>0</vt:i4>
      </vt:variant>
      <vt:variant>
        <vt:i4>5</vt:i4>
      </vt:variant>
      <vt:variant>
        <vt:lpwstr>http://www.obhrm.net/</vt:lpwstr>
      </vt:variant>
      <vt:variant>
        <vt:lpwstr/>
      </vt:variant>
      <vt:variant>
        <vt:i4>5963787</vt:i4>
      </vt:variant>
      <vt:variant>
        <vt:i4>0</vt:i4>
      </vt:variant>
      <vt:variant>
        <vt:i4>0</vt:i4>
      </vt:variant>
      <vt:variant>
        <vt:i4>5</vt:i4>
      </vt:variant>
      <vt:variant>
        <vt:lpwstr>http://www.obhrm.net/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xiuyu Xu</cp:lastModifiedBy>
  <cp:revision>4</cp:revision>
  <dcterms:created xsi:type="dcterms:W3CDTF">2017-03-16T22:14:00Z</dcterms:created>
  <dcterms:modified xsi:type="dcterms:W3CDTF">2017-03-16T22:26:00Z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