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F0" w:rsidRPr="00CA6DB0" w:rsidRDefault="00CA6DB0" w:rsidP="00CA6DB0">
      <w:pPr>
        <w:jc w:val="center"/>
        <w:rPr>
          <w:bCs/>
          <w:sz w:val="28"/>
          <w:szCs w:val="28"/>
          <w:lang w:val="fr-FR"/>
        </w:rPr>
      </w:pPr>
      <w:r>
        <w:rPr>
          <w:rFonts w:hint="eastAsia"/>
          <w:bCs/>
          <w:sz w:val="28"/>
          <w:szCs w:val="28"/>
        </w:rPr>
        <w:t>角色身份认同量表</w:t>
      </w:r>
      <w:r w:rsidR="00E957F0" w:rsidRPr="00CA6DB0">
        <w:rPr>
          <w:bCs/>
          <w:sz w:val="28"/>
          <w:szCs w:val="28"/>
          <w:lang w:val="fr-FR"/>
        </w:rPr>
        <w:t>（</w:t>
      </w:r>
      <w:proofErr w:type="spellStart"/>
      <w:r>
        <w:rPr>
          <w:bCs/>
          <w:sz w:val="28"/>
          <w:szCs w:val="28"/>
          <w:lang w:val="fr-FR"/>
        </w:rPr>
        <w:t>Welbourne</w:t>
      </w:r>
      <w:proofErr w:type="spellEnd"/>
      <w:r w:rsidR="0002792B" w:rsidRPr="00CA6DB0">
        <w:rPr>
          <w:rFonts w:hint="eastAsia"/>
          <w:bCs/>
          <w:sz w:val="28"/>
          <w:szCs w:val="28"/>
          <w:lang w:val="fr-FR"/>
        </w:rPr>
        <w:t xml:space="preserve"> et</w:t>
      </w:r>
      <w:r w:rsidR="0002792B" w:rsidRPr="00CA6DB0">
        <w:rPr>
          <w:bCs/>
          <w:sz w:val="28"/>
          <w:szCs w:val="28"/>
          <w:lang w:val="fr-FR"/>
        </w:rPr>
        <w:t xml:space="preserve"> al.</w:t>
      </w:r>
      <w:r w:rsidR="00E957F0" w:rsidRPr="00CA6DB0">
        <w:rPr>
          <w:bCs/>
          <w:sz w:val="28"/>
          <w:szCs w:val="28"/>
          <w:lang w:val="fr-FR"/>
        </w:rPr>
        <w:t>，</w:t>
      </w:r>
      <w:r w:rsidR="00E957F0" w:rsidRPr="00CA6DB0">
        <w:rPr>
          <w:bCs/>
          <w:sz w:val="28"/>
          <w:szCs w:val="28"/>
          <w:lang w:val="fr-FR"/>
        </w:rPr>
        <w:t>20</w:t>
      </w:r>
      <w:r w:rsidR="00E957F0" w:rsidRPr="00CA6DB0">
        <w:rPr>
          <w:rFonts w:hint="eastAsia"/>
          <w:bCs/>
          <w:sz w:val="28"/>
          <w:szCs w:val="28"/>
          <w:lang w:val="fr-FR"/>
        </w:rPr>
        <w:t>1</w:t>
      </w:r>
      <w:r w:rsidR="0002792B" w:rsidRPr="00CA6DB0">
        <w:rPr>
          <w:bCs/>
          <w:sz w:val="28"/>
          <w:szCs w:val="28"/>
          <w:lang w:val="fr-FR"/>
        </w:rPr>
        <w:t>7</w:t>
      </w:r>
      <w:r w:rsidR="00E957F0" w:rsidRPr="00CA6DB0">
        <w:rPr>
          <w:bCs/>
          <w:sz w:val="28"/>
          <w:szCs w:val="28"/>
          <w:lang w:val="fr-FR"/>
        </w:rPr>
        <w:t>）</w:t>
      </w:r>
    </w:p>
    <w:p w:rsidR="00E957F0" w:rsidRDefault="00E957F0">
      <w:pPr>
        <w:jc w:val="center"/>
        <w:rPr>
          <w:bCs/>
          <w:sz w:val="28"/>
          <w:szCs w:val="28"/>
        </w:rPr>
      </w:pPr>
      <w:r>
        <w:rPr>
          <w:bCs/>
          <w:sz w:val="28"/>
          <w:szCs w:val="28"/>
        </w:rPr>
        <w:t>（</w:t>
      </w:r>
      <w:r w:rsidR="00CA6DB0">
        <w:rPr>
          <w:bCs/>
          <w:sz w:val="28"/>
          <w:szCs w:val="28"/>
        </w:rPr>
        <w:t>Role-based Identity S</w:t>
      </w:r>
      <w:r w:rsidR="00CA6DB0">
        <w:rPr>
          <w:rFonts w:hint="eastAsia"/>
          <w:bCs/>
          <w:sz w:val="28"/>
          <w:szCs w:val="28"/>
        </w:rPr>
        <w:t>cale</w:t>
      </w:r>
      <w:r>
        <w:rPr>
          <w:bCs/>
          <w:sz w:val="28"/>
          <w:szCs w:val="28"/>
        </w:rPr>
        <w:t>，</w:t>
      </w:r>
      <w:r w:rsidR="00CA6DB0">
        <w:rPr>
          <w:bCs/>
          <w:sz w:val="28"/>
          <w:szCs w:val="28"/>
        </w:rPr>
        <w:t>RBIS</w:t>
      </w:r>
      <w:r>
        <w:rPr>
          <w:bCs/>
          <w:sz w:val="28"/>
          <w:szCs w:val="28"/>
        </w:rPr>
        <w:t>）</w:t>
      </w:r>
    </w:p>
    <w:p w:rsidR="00E957F0" w:rsidRDefault="00E957F0">
      <w:pPr>
        <w:spacing w:line="312" w:lineRule="auto"/>
        <w:rPr>
          <w:szCs w:val="21"/>
        </w:rPr>
      </w:pPr>
    </w:p>
    <w:p w:rsidR="00E957F0" w:rsidRPr="00B46ACF" w:rsidRDefault="00E957F0">
      <w:pPr>
        <w:spacing w:line="312" w:lineRule="auto"/>
        <w:rPr>
          <w:rFonts w:eastAsia="SimHei"/>
          <w:b/>
          <w:sz w:val="24"/>
        </w:rPr>
      </w:pPr>
      <w:r w:rsidRPr="00B46ACF">
        <w:rPr>
          <w:rFonts w:eastAsia="SimHei"/>
          <w:bCs/>
          <w:sz w:val="24"/>
        </w:rPr>
        <w:t>简介</w:t>
      </w:r>
    </w:p>
    <w:p w:rsidR="00E957F0" w:rsidRPr="00B46ACF" w:rsidRDefault="005D642D">
      <w:pPr>
        <w:spacing w:line="312" w:lineRule="auto"/>
        <w:ind w:firstLine="420"/>
        <w:rPr>
          <w:color w:val="2B2B2B"/>
          <w:szCs w:val="21"/>
        </w:rPr>
      </w:pPr>
      <w:r>
        <w:rPr>
          <w:rFonts w:hint="eastAsia"/>
          <w:color w:val="2B2B2B"/>
          <w:szCs w:val="21"/>
        </w:rPr>
        <w:t>身份认同在组织行为、社会学和心理学领域被广泛研究。虽然取得了较大进展，但仍存在两个问题值得进一步探索：</w:t>
      </w:r>
      <w:r>
        <w:rPr>
          <w:rFonts w:hint="eastAsia"/>
          <w:color w:val="2B2B2B"/>
          <w:szCs w:val="21"/>
        </w:rPr>
        <w:t>1</w:t>
      </w:r>
      <w:r>
        <w:rPr>
          <w:rFonts w:hint="eastAsia"/>
          <w:color w:val="2B2B2B"/>
          <w:szCs w:val="21"/>
        </w:rPr>
        <w:t>）尽管众多理论观点认为应该同时识别多重身份认同，但仅多数实证研究仅在单一研究中关注一到两个身份；</w:t>
      </w:r>
      <w:r>
        <w:rPr>
          <w:rFonts w:hint="eastAsia"/>
          <w:color w:val="2B2B2B"/>
          <w:szCs w:val="21"/>
        </w:rPr>
        <w:t>2</w:t>
      </w:r>
      <w:r>
        <w:rPr>
          <w:rFonts w:hint="eastAsia"/>
          <w:color w:val="2B2B2B"/>
          <w:szCs w:val="21"/>
        </w:rPr>
        <w:t>）在人力资源管理领域中关于身份认同理论的探索仍较少。因此，</w:t>
      </w:r>
      <w:proofErr w:type="spellStart"/>
      <w:r>
        <w:rPr>
          <w:rFonts w:hint="eastAsia"/>
          <w:color w:val="2B2B2B"/>
          <w:szCs w:val="21"/>
        </w:rPr>
        <w:t>Welbourne</w:t>
      </w:r>
      <w:proofErr w:type="spellEnd"/>
      <w:r>
        <w:rPr>
          <w:rFonts w:hint="eastAsia"/>
          <w:color w:val="2B2B2B"/>
          <w:szCs w:val="21"/>
        </w:rPr>
        <w:t>等（</w:t>
      </w:r>
      <w:r>
        <w:rPr>
          <w:rFonts w:hint="eastAsia"/>
          <w:color w:val="2B2B2B"/>
          <w:szCs w:val="21"/>
        </w:rPr>
        <w:t>2017</w:t>
      </w:r>
      <w:r>
        <w:rPr>
          <w:rFonts w:hint="eastAsia"/>
          <w:color w:val="2B2B2B"/>
          <w:szCs w:val="21"/>
        </w:rPr>
        <w:t>）识别了五个工作相关的角色认同并开发了量表对这五个工作角色认同进行测量。</w:t>
      </w:r>
    </w:p>
    <w:p w:rsidR="00E957F0" w:rsidRPr="009F415C" w:rsidRDefault="00E957F0">
      <w:pPr>
        <w:spacing w:line="312" w:lineRule="auto"/>
        <w:rPr>
          <w:rFonts w:eastAsia="SimHei"/>
          <w:b/>
          <w:color w:val="231F20"/>
          <w:sz w:val="24"/>
          <w:highlight w:val="yellow"/>
        </w:rPr>
      </w:pPr>
    </w:p>
    <w:p w:rsidR="00E957F0" w:rsidRPr="00B46ACF" w:rsidRDefault="00E957F0">
      <w:pPr>
        <w:spacing w:line="312" w:lineRule="auto"/>
        <w:rPr>
          <w:rFonts w:eastAsia="SimHei"/>
          <w:b/>
          <w:sz w:val="24"/>
        </w:rPr>
      </w:pPr>
      <w:r w:rsidRPr="00B46ACF">
        <w:rPr>
          <w:rFonts w:eastAsia="SimHei"/>
          <w:bCs/>
          <w:sz w:val="24"/>
        </w:rPr>
        <w:t>信度与效度</w:t>
      </w:r>
    </w:p>
    <w:p w:rsidR="00011F19" w:rsidRPr="00217D00" w:rsidRDefault="00442D40">
      <w:pPr>
        <w:spacing w:line="312" w:lineRule="auto"/>
        <w:ind w:firstLine="420"/>
        <w:rPr>
          <w:szCs w:val="21"/>
        </w:rPr>
      </w:pPr>
      <w:proofErr w:type="spellStart"/>
      <w:r>
        <w:rPr>
          <w:szCs w:val="21"/>
        </w:rPr>
        <w:t>W</w:t>
      </w:r>
      <w:r>
        <w:rPr>
          <w:rFonts w:hint="eastAsia"/>
          <w:szCs w:val="21"/>
        </w:rPr>
        <w:t>elbourne</w:t>
      </w:r>
      <w:proofErr w:type="spellEnd"/>
      <w:r>
        <w:rPr>
          <w:rFonts w:hint="eastAsia"/>
          <w:szCs w:val="21"/>
        </w:rPr>
        <w:t>等（</w:t>
      </w:r>
      <w:r>
        <w:rPr>
          <w:rFonts w:hint="eastAsia"/>
          <w:szCs w:val="21"/>
        </w:rPr>
        <w:t>2017</w:t>
      </w:r>
      <w:r>
        <w:rPr>
          <w:rFonts w:hint="eastAsia"/>
          <w:szCs w:val="21"/>
        </w:rPr>
        <w:t>）在科技业、服务业和制造业中分别对量表信度与效度进行检验，结果均显示具有较高的信度和效度。在所有样本中，各测量题目在各自潜在构面的</w:t>
      </w:r>
      <w:r w:rsidR="00217D00">
        <w:rPr>
          <w:rFonts w:hint="eastAsia"/>
          <w:szCs w:val="21"/>
        </w:rPr>
        <w:t>因素负载均大于</w:t>
      </w:r>
      <w:r w:rsidR="00217D00">
        <w:rPr>
          <w:rFonts w:hint="eastAsia"/>
          <w:szCs w:val="21"/>
        </w:rPr>
        <w:t>0.5</w:t>
      </w:r>
      <w:r w:rsidR="00217D00">
        <w:rPr>
          <w:rFonts w:hint="eastAsia"/>
          <w:szCs w:val="21"/>
        </w:rPr>
        <w:t>，验证性因素分析显示五因素测量模型与各样本回收数据最为适配，信度检验结果亦通过统计标准（</w:t>
      </w:r>
      <w:r w:rsidR="00217D00">
        <w:rPr>
          <w:rFonts w:hint="eastAsia"/>
          <w:szCs w:val="21"/>
        </w:rPr>
        <w:t>0.63</w:t>
      </w:r>
      <w:r w:rsidR="00217D00">
        <w:rPr>
          <w:rFonts w:hint="eastAsia"/>
          <w:szCs w:val="21"/>
        </w:rPr>
        <w:t>至</w:t>
      </w:r>
      <w:r w:rsidR="00217D00">
        <w:rPr>
          <w:rFonts w:hint="eastAsia"/>
          <w:szCs w:val="21"/>
        </w:rPr>
        <w:t>0.92</w:t>
      </w:r>
      <w:r w:rsidR="00217D00">
        <w:rPr>
          <w:rFonts w:hint="eastAsia"/>
          <w:szCs w:val="21"/>
        </w:rPr>
        <w:t>）。</w:t>
      </w:r>
      <w:r w:rsidR="008E4285">
        <w:rPr>
          <w:rFonts w:hint="eastAsia"/>
          <w:szCs w:val="21"/>
        </w:rPr>
        <w:t>区分效度</w:t>
      </w:r>
      <w:r w:rsidR="00B62952">
        <w:rPr>
          <w:rFonts w:hint="eastAsia"/>
          <w:szCs w:val="21"/>
        </w:rPr>
        <w:t>、效标检验等均证实该量表符合统计标准。</w:t>
      </w:r>
    </w:p>
    <w:p w:rsidR="00E957F0" w:rsidRDefault="00E957F0">
      <w:pPr>
        <w:spacing w:line="312" w:lineRule="auto"/>
        <w:rPr>
          <w:rFonts w:eastAsia="SimHei"/>
          <w:bCs/>
          <w:sz w:val="24"/>
          <w:szCs w:val="21"/>
        </w:rPr>
      </w:pPr>
    </w:p>
    <w:p w:rsidR="00E957F0" w:rsidRDefault="00E957F0">
      <w:pPr>
        <w:spacing w:line="312" w:lineRule="auto"/>
        <w:rPr>
          <w:rFonts w:eastAsia="SimHei"/>
          <w:b/>
          <w:sz w:val="24"/>
          <w:szCs w:val="21"/>
        </w:rPr>
      </w:pPr>
      <w:r>
        <w:rPr>
          <w:rFonts w:eastAsia="SimHei"/>
          <w:bCs/>
          <w:sz w:val="24"/>
          <w:szCs w:val="21"/>
        </w:rPr>
        <w:t>量表</w:t>
      </w:r>
    </w:p>
    <w:tbl>
      <w:tblPr>
        <w:tblW w:w="0" w:type="auto"/>
        <w:tblBorders>
          <w:top w:val="double" w:sz="4" w:space="0" w:color="auto"/>
          <w:insideH w:val="double" w:sz="4" w:space="0" w:color="auto"/>
          <w:insideV w:val="double" w:sz="4" w:space="0" w:color="auto"/>
        </w:tblBorders>
        <w:tblLook w:val="04A0" w:firstRow="1" w:lastRow="0" w:firstColumn="1" w:lastColumn="0" w:noHBand="0" w:noVBand="1"/>
      </w:tblPr>
      <w:tblGrid>
        <w:gridCol w:w="8522"/>
      </w:tblGrid>
      <w:tr w:rsidR="00CA6DB0" w:rsidRPr="009E00CB" w:rsidTr="00CA6DB0">
        <w:tc>
          <w:tcPr>
            <w:tcW w:w="8522" w:type="dxa"/>
            <w:tcBorders>
              <w:top w:val="double" w:sz="4" w:space="0" w:color="auto"/>
              <w:bottom w:val="single" w:sz="4" w:space="0" w:color="auto"/>
            </w:tcBorders>
          </w:tcPr>
          <w:p w:rsidR="00CA6DB0" w:rsidRPr="009E00CB" w:rsidRDefault="00CA6DB0" w:rsidP="00800780">
            <w:pPr>
              <w:rPr>
                <w:b/>
                <w:szCs w:val="21"/>
              </w:rPr>
            </w:pPr>
            <w:r w:rsidRPr="009E00CB">
              <w:rPr>
                <w:rFonts w:hint="eastAsia"/>
                <w:b/>
                <w:szCs w:val="21"/>
              </w:rPr>
              <w:t>Items</w:t>
            </w:r>
          </w:p>
        </w:tc>
      </w:tr>
      <w:tr w:rsidR="00CA6DB0" w:rsidRPr="009E00CB" w:rsidTr="00CA6DB0">
        <w:tc>
          <w:tcPr>
            <w:tcW w:w="8522" w:type="dxa"/>
            <w:tcBorders>
              <w:top w:val="single" w:sz="4" w:space="0" w:color="auto"/>
              <w:bottom w:val="nil"/>
            </w:tcBorders>
          </w:tcPr>
          <w:p w:rsidR="00CA6DB0" w:rsidRPr="00CA6DB0" w:rsidRDefault="00CA6DB0" w:rsidP="00CA6DB0">
            <w:pPr>
              <w:rPr>
                <w:b/>
                <w:szCs w:val="21"/>
              </w:rPr>
            </w:pPr>
            <w:r w:rsidRPr="00CA6DB0">
              <w:rPr>
                <w:b/>
                <w:szCs w:val="21"/>
              </w:rPr>
              <w:t>O</w:t>
            </w:r>
            <w:r w:rsidRPr="00CA6DB0">
              <w:rPr>
                <w:rFonts w:hint="eastAsia"/>
                <w:b/>
                <w:szCs w:val="21"/>
              </w:rPr>
              <w:t>rganizational-based</w:t>
            </w:r>
            <w:r w:rsidRPr="00CA6DB0">
              <w:rPr>
                <w:b/>
                <w:szCs w:val="21"/>
              </w:rPr>
              <w:t xml:space="preserve"> </w:t>
            </w:r>
            <w:r w:rsidRPr="00CA6DB0">
              <w:rPr>
                <w:rFonts w:hint="eastAsia"/>
                <w:b/>
                <w:szCs w:val="21"/>
              </w:rPr>
              <w:t>identity</w:t>
            </w:r>
            <w:r w:rsidRPr="00CA6DB0">
              <w:rPr>
                <w:b/>
                <w:szCs w:val="21"/>
              </w:rPr>
              <w:t xml:space="preserve"> </w:t>
            </w:r>
          </w:p>
        </w:tc>
      </w:tr>
      <w:tr w:rsidR="00CA6DB0" w:rsidRPr="009E00CB" w:rsidTr="00CA6DB0">
        <w:tc>
          <w:tcPr>
            <w:tcW w:w="8522" w:type="dxa"/>
            <w:tcBorders>
              <w:top w:val="nil"/>
              <w:bottom w:val="nil"/>
            </w:tcBorders>
            <w:shd w:val="clear" w:color="auto" w:fill="auto"/>
          </w:tcPr>
          <w:p w:rsidR="00CA6DB0" w:rsidRPr="009E00CB" w:rsidRDefault="00CA6DB0" w:rsidP="00CA6DB0">
            <w:pPr>
              <w:rPr>
                <w:szCs w:val="21"/>
              </w:rPr>
            </w:pPr>
            <w:r>
              <w:rPr>
                <w:rFonts w:hint="eastAsia"/>
                <w:szCs w:val="21"/>
              </w:rPr>
              <w:t>B</w:t>
            </w:r>
            <w:r>
              <w:rPr>
                <w:szCs w:val="21"/>
              </w:rPr>
              <w:t>eing part of the company</w:t>
            </w:r>
            <w:r w:rsidRPr="009E00CB">
              <w:rPr>
                <w:szCs w:val="21"/>
              </w:rPr>
              <w:t>.</w:t>
            </w:r>
          </w:p>
        </w:tc>
      </w:tr>
      <w:tr w:rsidR="00CA6DB0" w:rsidRPr="009E00CB" w:rsidTr="00CA6DB0">
        <w:tc>
          <w:tcPr>
            <w:tcW w:w="8522" w:type="dxa"/>
            <w:tcBorders>
              <w:top w:val="nil"/>
              <w:bottom w:val="nil"/>
            </w:tcBorders>
            <w:shd w:val="clear" w:color="auto" w:fill="auto"/>
          </w:tcPr>
          <w:p w:rsidR="00CA6DB0" w:rsidRPr="009E00CB" w:rsidRDefault="00CA6DB0" w:rsidP="00CA6DB0">
            <w:pPr>
              <w:rPr>
                <w:szCs w:val="21"/>
              </w:rPr>
            </w:pPr>
            <w:r>
              <w:rPr>
                <w:szCs w:val="21"/>
              </w:rPr>
              <w:t>working for the company.</w:t>
            </w:r>
          </w:p>
        </w:tc>
      </w:tr>
      <w:tr w:rsidR="00CA6DB0" w:rsidRPr="009E00CB" w:rsidTr="00CA6DB0">
        <w:tc>
          <w:tcPr>
            <w:tcW w:w="8522" w:type="dxa"/>
            <w:tcBorders>
              <w:top w:val="nil"/>
              <w:bottom w:val="nil"/>
            </w:tcBorders>
            <w:shd w:val="clear" w:color="auto" w:fill="auto"/>
          </w:tcPr>
          <w:p w:rsidR="00CA6DB0" w:rsidRPr="009E00CB" w:rsidRDefault="00CA6DB0" w:rsidP="00CA6DB0">
            <w:pPr>
              <w:rPr>
                <w:szCs w:val="21"/>
              </w:rPr>
            </w:pPr>
            <w:r>
              <w:rPr>
                <w:szCs w:val="21"/>
              </w:rPr>
              <w:t>Being proud of the company.</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sidRPr="00CA6DB0">
              <w:rPr>
                <w:szCs w:val="21"/>
              </w:rPr>
              <w:t>Being loyal to the company.</w:t>
            </w:r>
          </w:p>
        </w:tc>
      </w:tr>
      <w:tr w:rsidR="00CA6DB0" w:rsidRPr="009E00CB" w:rsidTr="00CA6DB0">
        <w:tc>
          <w:tcPr>
            <w:tcW w:w="8522" w:type="dxa"/>
            <w:tcBorders>
              <w:top w:val="nil"/>
              <w:bottom w:val="nil"/>
            </w:tcBorders>
            <w:shd w:val="clear" w:color="auto" w:fill="auto"/>
          </w:tcPr>
          <w:p w:rsidR="00CA6DB0" w:rsidRPr="00CA6DB0" w:rsidRDefault="00DF740B" w:rsidP="00CA6DB0">
            <w:pPr>
              <w:rPr>
                <w:b/>
                <w:szCs w:val="21"/>
              </w:rPr>
            </w:pPr>
            <w:r>
              <w:rPr>
                <w:b/>
                <w:szCs w:val="21"/>
              </w:rPr>
              <w:t>Occupa</w:t>
            </w:r>
            <w:bookmarkStart w:id="0" w:name="_GoBack"/>
            <w:bookmarkEnd w:id="0"/>
            <w:r>
              <w:rPr>
                <w:b/>
                <w:szCs w:val="21"/>
              </w:rPr>
              <w:t>tional</w:t>
            </w:r>
            <w:r w:rsidR="00CA6DB0" w:rsidRPr="00CA6DB0">
              <w:rPr>
                <w:rFonts w:hint="eastAsia"/>
                <w:b/>
                <w:szCs w:val="21"/>
              </w:rPr>
              <w:t>-based</w:t>
            </w:r>
            <w:r w:rsidR="00CA6DB0" w:rsidRPr="00CA6DB0">
              <w:rPr>
                <w:b/>
                <w:szCs w:val="21"/>
              </w:rPr>
              <w:t xml:space="preserve"> </w:t>
            </w:r>
            <w:r w:rsidR="00CA6DB0" w:rsidRPr="00CA6DB0">
              <w:rPr>
                <w:rFonts w:hint="eastAsia"/>
                <w:b/>
                <w:szCs w:val="21"/>
              </w:rPr>
              <w:t>identity</w:t>
            </w:r>
            <w:r w:rsidR="00CA6DB0" w:rsidRPr="00CA6DB0">
              <w:rPr>
                <w:b/>
                <w:szCs w:val="21"/>
              </w:rPr>
              <w:t xml:space="preserve"> </w:t>
            </w:r>
          </w:p>
        </w:tc>
      </w:tr>
      <w:tr w:rsidR="00CA6DB0" w:rsidRPr="009E00CB" w:rsidTr="00CA6DB0">
        <w:tc>
          <w:tcPr>
            <w:tcW w:w="8522" w:type="dxa"/>
            <w:tcBorders>
              <w:top w:val="nil"/>
              <w:bottom w:val="nil"/>
            </w:tcBorders>
            <w:shd w:val="clear" w:color="auto" w:fill="auto"/>
          </w:tcPr>
          <w:p w:rsidR="00CA6DB0" w:rsidRPr="009E00CB" w:rsidRDefault="00CA6DB0" w:rsidP="00CA6DB0">
            <w:pPr>
              <w:rPr>
                <w:szCs w:val="21"/>
              </w:rPr>
            </w:pPr>
            <w:r>
              <w:rPr>
                <w:szCs w:val="21"/>
              </w:rPr>
              <w:t>Reading journals or books associated with my profession.</w:t>
            </w:r>
          </w:p>
        </w:tc>
      </w:tr>
      <w:tr w:rsidR="00CA6DB0" w:rsidRPr="009E00CB" w:rsidTr="00CA6DB0">
        <w:tc>
          <w:tcPr>
            <w:tcW w:w="8522" w:type="dxa"/>
            <w:tcBorders>
              <w:top w:val="nil"/>
              <w:bottom w:val="nil"/>
            </w:tcBorders>
            <w:shd w:val="clear" w:color="auto" w:fill="auto"/>
          </w:tcPr>
          <w:p w:rsidR="00CA6DB0" w:rsidRPr="009E00CB" w:rsidRDefault="00CA6DB0" w:rsidP="00CA6DB0">
            <w:pPr>
              <w:rPr>
                <w:szCs w:val="21"/>
              </w:rPr>
            </w:pPr>
            <w:r>
              <w:rPr>
                <w:szCs w:val="21"/>
              </w:rPr>
              <w:t>Having time to really think about my career.</w:t>
            </w:r>
          </w:p>
        </w:tc>
      </w:tr>
      <w:tr w:rsidR="00CA6DB0" w:rsidRPr="009E00CB" w:rsidTr="00CA6DB0">
        <w:tc>
          <w:tcPr>
            <w:tcW w:w="8522" w:type="dxa"/>
            <w:tcBorders>
              <w:top w:val="nil"/>
              <w:bottom w:val="nil"/>
            </w:tcBorders>
            <w:shd w:val="clear" w:color="auto" w:fill="auto"/>
          </w:tcPr>
          <w:p w:rsidR="00CA6DB0" w:rsidRPr="009E00CB" w:rsidRDefault="00CA6DB0" w:rsidP="00CA6DB0">
            <w:pPr>
              <w:rPr>
                <w:szCs w:val="21"/>
              </w:rPr>
            </w:pPr>
            <w:r>
              <w:rPr>
                <w:szCs w:val="21"/>
              </w:rPr>
              <w:t>Doing things that will help me in my career.</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sidRPr="00CA6DB0">
              <w:rPr>
                <w:szCs w:val="21"/>
              </w:rPr>
              <w:t>Being involved in programs that allow me to talk to others in my field.</w:t>
            </w:r>
          </w:p>
        </w:tc>
      </w:tr>
      <w:tr w:rsidR="00CA6DB0" w:rsidRPr="009E00CB" w:rsidTr="00CA6DB0">
        <w:tc>
          <w:tcPr>
            <w:tcW w:w="8522" w:type="dxa"/>
            <w:tcBorders>
              <w:top w:val="nil"/>
              <w:bottom w:val="nil"/>
            </w:tcBorders>
            <w:shd w:val="clear" w:color="auto" w:fill="auto"/>
          </w:tcPr>
          <w:p w:rsidR="00CA6DB0" w:rsidRPr="00CA6DB0" w:rsidRDefault="00CA6DB0" w:rsidP="00CA6DB0">
            <w:pPr>
              <w:rPr>
                <w:b/>
                <w:szCs w:val="21"/>
              </w:rPr>
            </w:pPr>
            <w:r w:rsidRPr="00CA6DB0">
              <w:rPr>
                <w:b/>
                <w:szCs w:val="21"/>
              </w:rPr>
              <w:t>Innovator-based identity</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sidRPr="00CA6DB0">
              <w:rPr>
                <w:szCs w:val="21"/>
              </w:rPr>
              <w:t>T</w:t>
            </w:r>
            <w:r w:rsidRPr="00CA6DB0">
              <w:rPr>
                <w:rFonts w:hint="eastAsia"/>
                <w:szCs w:val="21"/>
              </w:rPr>
              <w:t xml:space="preserve">rying </w:t>
            </w:r>
            <w:r w:rsidRPr="00CA6DB0">
              <w:rPr>
                <w:szCs w:val="21"/>
              </w:rPr>
              <w:t xml:space="preserve">out </w:t>
            </w:r>
            <w:r>
              <w:rPr>
                <w:szCs w:val="21"/>
              </w:rPr>
              <w:t>new ideas and approaches to problems.</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sidRPr="00CA6DB0">
              <w:rPr>
                <w:szCs w:val="21"/>
              </w:rPr>
              <w:t>B</w:t>
            </w:r>
            <w:r w:rsidRPr="00CA6DB0">
              <w:rPr>
                <w:rFonts w:hint="eastAsia"/>
                <w:szCs w:val="21"/>
              </w:rPr>
              <w:t xml:space="preserve">eing </w:t>
            </w:r>
            <w:r w:rsidRPr="00CA6DB0">
              <w:rPr>
                <w:szCs w:val="21"/>
              </w:rPr>
              <w:t>able to change the way things are done.</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Pr>
                <w:szCs w:val="21"/>
              </w:rPr>
              <w:t>W</w:t>
            </w:r>
            <w:r>
              <w:rPr>
                <w:rFonts w:hint="eastAsia"/>
                <w:szCs w:val="21"/>
              </w:rPr>
              <w:t xml:space="preserve">orking </w:t>
            </w:r>
            <w:r>
              <w:rPr>
                <w:szCs w:val="21"/>
              </w:rPr>
              <w:t>on complex problems.</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Pr>
                <w:szCs w:val="21"/>
              </w:rPr>
              <w:t>B</w:t>
            </w:r>
            <w:r>
              <w:rPr>
                <w:rFonts w:hint="eastAsia"/>
                <w:szCs w:val="21"/>
              </w:rPr>
              <w:t xml:space="preserve">eing </w:t>
            </w:r>
            <w:r>
              <w:rPr>
                <w:szCs w:val="21"/>
              </w:rPr>
              <w:t>able to change things so they’re better.</w:t>
            </w:r>
          </w:p>
        </w:tc>
      </w:tr>
      <w:tr w:rsidR="00CA6DB0" w:rsidRPr="009E00CB" w:rsidTr="00CA6DB0">
        <w:tc>
          <w:tcPr>
            <w:tcW w:w="8522" w:type="dxa"/>
            <w:tcBorders>
              <w:top w:val="nil"/>
              <w:bottom w:val="nil"/>
            </w:tcBorders>
            <w:shd w:val="clear" w:color="auto" w:fill="auto"/>
          </w:tcPr>
          <w:p w:rsidR="00CA6DB0" w:rsidRPr="00CA6DB0" w:rsidRDefault="00CA6DB0" w:rsidP="00CA6DB0">
            <w:pPr>
              <w:rPr>
                <w:b/>
                <w:szCs w:val="21"/>
              </w:rPr>
            </w:pPr>
            <w:r w:rsidRPr="00CA6DB0">
              <w:rPr>
                <w:rFonts w:hint="eastAsia"/>
                <w:b/>
                <w:szCs w:val="21"/>
              </w:rPr>
              <w:t>Team-based identity</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Pr>
                <w:szCs w:val="21"/>
              </w:rPr>
              <w:t>D</w:t>
            </w:r>
            <w:r>
              <w:rPr>
                <w:rFonts w:hint="eastAsia"/>
                <w:szCs w:val="21"/>
              </w:rPr>
              <w:t xml:space="preserve">oing </w:t>
            </w:r>
            <w:r>
              <w:rPr>
                <w:szCs w:val="21"/>
              </w:rPr>
              <w:t>things that involve working with the people I work with now.</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Pr>
                <w:szCs w:val="21"/>
              </w:rPr>
              <w:t>Spending time with the people in my work group.</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Pr>
                <w:szCs w:val="21"/>
              </w:rPr>
              <w:t>Staying in a position that lets me be with my work group members.</w:t>
            </w:r>
          </w:p>
        </w:tc>
      </w:tr>
      <w:tr w:rsidR="00CA6DB0" w:rsidRPr="009E00CB" w:rsidTr="00CA6DB0">
        <w:tc>
          <w:tcPr>
            <w:tcW w:w="8522" w:type="dxa"/>
            <w:tcBorders>
              <w:top w:val="nil"/>
              <w:bottom w:val="nil"/>
            </w:tcBorders>
            <w:shd w:val="clear" w:color="auto" w:fill="auto"/>
          </w:tcPr>
          <w:p w:rsidR="00CA6DB0" w:rsidRPr="00CA6DB0" w:rsidRDefault="00CA6DB0" w:rsidP="00CA6DB0">
            <w:pPr>
              <w:rPr>
                <w:szCs w:val="21"/>
              </w:rPr>
            </w:pPr>
            <w:r>
              <w:rPr>
                <w:szCs w:val="21"/>
              </w:rPr>
              <w:t>Staying with the group that I am currently working with.</w:t>
            </w:r>
          </w:p>
        </w:tc>
      </w:tr>
      <w:tr w:rsidR="00CA6DB0" w:rsidRPr="009E00CB" w:rsidTr="00CA6DB0">
        <w:tc>
          <w:tcPr>
            <w:tcW w:w="8522" w:type="dxa"/>
            <w:tcBorders>
              <w:top w:val="nil"/>
              <w:bottom w:val="nil"/>
            </w:tcBorders>
            <w:shd w:val="clear" w:color="auto" w:fill="auto"/>
          </w:tcPr>
          <w:p w:rsidR="00CA6DB0" w:rsidRPr="00CA6DB0" w:rsidRDefault="00720713" w:rsidP="00CA6DB0">
            <w:pPr>
              <w:rPr>
                <w:b/>
                <w:szCs w:val="21"/>
              </w:rPr>
            </w:pPr>
            <w:r>
              <w:rPr>
                <w:b/>
                <w:szCs w:val="21"/>
              </w:rPr>
              <w:lastRenderedPageBreak/>
              <w:t>Job-based identity</w:t>
            </w:r>
          </w:p>
        </w:tc>
      </w:tr>
      <w:tr w:rsidR="00CA6DB0" w:rsidRPr="009E00CB" w:rsidTr="00720713">
        <w:tc>
          <w:tcPr>
            <w:tcW w:w="8522" w:type="dxa"/>
            <w:tcBorders>
              <w:top w:val="nil"/>
              <w:bottom w:val="nil"/>
            </w:tcBorders>
            <w:shd w:val="clear" w:color="auto" w:fill="auto"/>
          </w:tcPr>
          <w:p w:rsidR="00CA6DB0" w:rsidRPr="00CA6DB0" w:rsidRDefault="00720713" w:rsidP="00CA6DB0">
            <w:pPr>
              <w:rPr>
                <w:szCs w:val="21"/>
              </w:rPr>
            </w:pPr>
            <w:r>
              <w:rPr>
                <w:szCs w:val="21"/>
              </w:rPr>
              <w:t>B</w:t>
            </w:r>
            <w:r>
              <w:rPr>
                <w:rFonts w:hint="eastAsia"/>
                <w:szCs w:val="21"/>
              </w:rPr>
              <w:t xml:space="preserve">eing </w:t>
            </w:r>
            <w:r>
              <w:rPr>
                <w:szCs w:val="21"/>
              </w:rPr>
              <w:t>able to talk about my job with friends.</w:t>
            </w:r>
          </w:p>
        </w:tc>
      </w:tr>
      <w:tr w:rsidR="00CA6DB0" w:rsidRPr="009E00CB" w:rsidTr="00720713">
        <w:tc>
          <w:tcPr>
            <w:tcW w:w="8522" w:type="dxa"/>
            <w:tcBorders>
              <w:top w:val="nil"/>
              <w:bottom w:val="single" w:sz="4" w:space="0" w:color="auto"/>
            </w:tcBorders>
            <w:shd w:val="clear" w:color="auto" w:fill="auto"/>
          </w:tcPr>
          <w:p w:rsidR="00CA6DB0" w:rsidRPr="00720713" w:rsidRDefault="00720713" w:rsidP="00CA6DB0">
            <w:pPr>
              <w:rPr>
                <w:szCs w:val="21"/>
              </w:rPr>
            </w:pPr>
            <w:r>
              <w:rPr>
                <w:szCs w:val="21"/>
              </w:rPr>
              <w:t xml:space="preserve">Telling my family and friends about my job. </w:t>
            </w:r>
          </w:p>
        </w:tc>
      </w:tr>
    </w:tbl>
    <w:p w:rsidR="00E957F0" w:rsidRPr="009F415C" w:rsidRDefault="00E957F0" w:rsidP="00357B33">
      <w:pPr>
        <w:spacing w:line="312" w:lineRule="auto"/>
        <w:rPr>
          <w:szCs w:val="21"/>
          <w:highlight w:val="yellow"/>
        </w:rPr>
      </w:pPr>
    </w:p>
    <w:p w:rsidR="00E957F0" w:rsidRPr="007562DA" w:rsidRDefault="00E957F0">
      <w:pPr>
        <w:spacing w:line="312" w:lineRule="auto"/>
        <w:rPr>
          <w:b/>
          <w:szCs w:val="21"/>
        </w:rPr>
      </w:pPr>
      <w:r w:rsidRPr="007562DA">
        <w:rPr>
          <w:rFonts w:eastAsia="SimHei"/>
          <w:bCs/>
          <w:sz w:val="24"/>
          <w:szCs w:val="21"/>
        </w:rPr>
        <w:t>量表出处</w:t>
      </w:r>
    </w:p>
    <w:p w:rsidR="00E957F0" w:rsidRPr="008B6DDC" w:rsidRDefault="00E957F0">
      <w:pPr>
        <w:spacing w:line="312" w:lineRule="auto"/>
        <w:rPr>
          <w:szCs w:val="21"/>
        </w:rPr>
      </w:pPr>
      <w:r w:rsidRPr="008B6DDC">
        <w:rPr>
          <w:rFonts w:hint="eastAsia"/>
          <w:szCs w:val="21"/>
        </w:rPr>
        <w:t xml:space="preserve">    </w:t>
      </w:r>
      <w:proofErr w:type="spellStart"/>
      <w:r w:rsidR="008B6DDC" w:rsidRPr="008B6DDC">
        <w:rPr>
          <w:szCs w:val="21"/>
        </w:rPr>
        <w:t>Welbourne</w:t>
      </w:r>
      <w:proofErr w:type="spellEnd"/>
      <w:r w:rsidR="008B6DDC" w:rsidRPr="008B6DDC">
        <w:rPr>
          <w:szCs w:val="21"/>
        </w:rPr>
        <w:t xml:space="preserve">, T. M., &amp; Paterson, T. A. (2017). Advancing a Richer View of Identity at Work: The Role-Based Identity Scale. </w:t>
      </w:r>
      <w:r w:rsidR="008B6DDC" w:rsidRPr="008B6DDC">
        <w:rPr>
          <w:szCs w:val="21"/>
          <w:lang w:val="fr-FR"/>
        </w:rPr>
        <w:t>Personnel Psychology, 70(2), 315–356.</w:t>
      </w:r>
    </w:p>
    <w:p w:rsidR="00E957F0" w:rsidRDefault="00E957F0" w:rsidP="00B535AD">
      <w:pPr>
        <w:spacing w:line="400" w:lineRule="atLeast"/>
        <w:ind w:firstLine="420"/>
        <w:rPr>
          <w:kern w:val="0"/>
          <w:szCs w:val="21"/>
        </w:rPr>
      </w:pPr>
      <w:r w:rsidRPr="009A4CC1">
        <w:rPr>
          <w:color w:val="FF0000"/>
          <w:szCs w:val="21"/>
        </w:rPr>
        <w:t>OBHRM</w:t>
      </w:r>
      <w:r w:rsidRPr="009A4CC1">
        <w:rPr>
          <w:color w:val="FF0000"/>
          <w:szCs w:val="21"/>
        </w:rPr>
        <w:t>（</w:t>
      </w:r>
      <w:hyperlink r:id="rId8" w:history="1">
        <w:r w:rsidRPr="009A4CC1">
          <w:rPr>
            <w:rStyle w:val="Hyperlink"/>
            <w:szCs w:val="21"/>
          </w:rPr>
          <w:t>www.obhrm.net</w:t>
        </w:r>
      </w:hyperlink>
      <w:r w:rsidRPr="009A4CC1">
        <w:rPr>
          <w:color w:val="FF0000"/>
          <w:szCs w:val="21"/>
        </w:rPr>
        <w:t>）整理，供学者在学术研究中使用，商业使用请与原作者联系。为了尊重作者的劳动成果，请规范引用，谢谢！</w:t>
      </w:r>
    </w:p>
    <w:sectPr w:rsidR="00E957F0">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A6" w:rsidRDefault="005633A6">
      <w:r>
        <w:separator/>
      </w:r>
    </w:p>
  </w:endnote>
  <w:endnote w:type="continuationSeparator" w:id="0">
    <w:p w:rsidR="005633A6" w:rsidRDefault="0056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F0" w:rsidRDefault="00E957F0">
    <w:pPr>
      <w:pStyle w:val="Footer"/>
      <w:jc w:val="center"/>
    </w:pPr>
    <w:r>
      <w:rPr>
        <w:rFonts w:hint="eastAsia"/>
      </w:rPr>
      <w:t>OBHRM</w:t>
    </w:r>
    <w:r>
      <w:rPr>
        <w:rFonts w:hint="eastAsia"/>
      </w:rPr>
      <w:t>百科（</w:t>
    </w:r>
    <w:hyperlink r:id="rId1" w:history="1">
      <w:r>
        <w:rPr>
          <w:rStyle w:val="Hyperlink"/>
          <w:rFonts w:hint="eastAsia"/>
        </w:rPr>
        <w:t>www.obhrm.net</w:t>
      </w:r>
    </w:hyperlink>
    <w:r>
      <w:rPr>
        <w:rFonts w:hint="eastAsia"/>
      </w:rPr>
      <w:t>）整理，供学者在学术研究中使用，商业使用请与原作者联系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A6" w:rsidRDefault="005633A6">
      <w:r>
        <w:separator/>
      </w:r>
    </w:p>
  </w:footnote>
  <w:footnote w:type="continuationSeparator" w:id="0">
    <w:p w:rsidR="005633A6" w:rsidRDefault="00563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46C91"/>
    <w:multiLevelType w:val="hybridMultilevel"/>
    <w:tmpl w:val="57B8C78E"/>
    <w:lvl w:ilvl="0" w:tplc="1409000F">
      <w:start w:val="1"/>
      <w:numFmt w:val="decimal"/>
      <w:lvlText w:val="%1."/>
      <w:lvlJc w:val="left"/>
      <w:pPr>
        <w:ind w:left="1140" w:hanging="360"/>
      </w:p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activeWritingStyle w:appName="MSWord" w:lang="en-US" w:vendorID="64" w:dllVersion="131078"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cyMDY2MzMwMjIzMDFS0lEKTi0uzszPAykwqgUAJaxyQiwAAAA="/>
  </w:docVars>
  <w:rsids>
    <w:rsidRoot w:val="00F22FAB"/>
    <w:rsid w:val="00000364"/>
    <w:rsid w:val="00003BF4"/>
    <w:rsid w:val="00011F19"/>
    <w:rsid w:val="0001451F"/>
    <w:rsid w:val="0002792B"/>
    <w:rsid w:val="00034C36"/>
    <w:rsid w:val="00035956"/>
    <w:rsid w:val="00060A27"/>
    <w:rsid w:val="00080F96"/>
    <w:rsid w:val="00087B07"/>
    <w:rsid w:val="000A575E"/>
    <w:rsid w:val="000E48B6"/>
    <w:rsid w:val="000F4655"/>
    <w:rsid w:val="00102284"/>
    <w:rsid w:val="00105314"/>
    <w:rsid w:val="00110992"/>
    <w:rsid w:val="0011748B"/>
    <w:rsid w:val="00126873"/>
    <w:rsid w:val="00150916"/>
    <w:rsid w:val="001716F2"/>
    <w:rsid w:val="00180CE2"/>
    <w:rsid w:val="001B3F51"/>
    <w:rsid w:val="001C3C64"/>
    <w:rsid w:val="001C5AAD"/>
    <w:rsid w:val="001D771F"/>
    <w:rsid w:val="001E4847"/>
    <w:rsid w:val="00207CEF"/>
    <w:rsid w:val="00217175"/>
    <w:rsid w:val="00217D00"/>
    <w:rsid w:val="0022703E"/>
    <w:rsid w:val="00242EEA"/>
    <w:rsid w:val="0025711A"/>
    <w:rsid w:val="00271B4C"/>
    <w:rsid w:val="002731E8"/>
    <w:rsid w:val="00284BF7"/>
    <w:rsid w:val="00287E7C"/>
    <w:rsid w:val="00297111"/>
    <w:rsid w:val="002C678D"/>
    <w:rsid w:val="002D2409"/>
    <w:rsid w:val="002E5490"/>
    <w:rsid w:val="002E577A"/>
    <w:rsid w:val="0030417F"/>
    <w:rsid w:val="00316616"/>
    <w:rsid w:val="0034539C"/>
    <w:rsid w:val="00357B33"/>
    <w:rsid w:val="00377C68"/>
    <w:rsid w:val="003B2F3F"/>
    <w:rsid w:val="003E0B51"/>
    <w:rsid w:val="003E2909"/>
    <w:rsid w:val="003F26E8"/>
    <w:rsid w:val="003F636E"/>
    <w:rsid w:val="00407CE5"/>
    <w:rsid w:val="00413CEE"/>
    <w:rsid w:val="00415AE1"/>
    <w:rsid w:val="00420C72"/>
    <w:rsid w:val="00430774"/>
    <w:rsid w:val="00432CD2"/>
    <w:rsid w:val="00434347"/>
    <w:rsid w:val="004349DB"/>
    <w:rsid w:val="00442D40"/>
    <w:rsid w:val="004918D9"/>
    <w:rsid w:val="004A0EA8"/>
    <w:rsid w:val="004A12EF"/>
    <w:rsid w:val="004A19A8"/>
    <w:rsid w:val="004A408C"/>
    <w:rsid w:val="004B59A3"/>
    <w:rsid w:val="004E082F"/>
    <w:rsid w:val="00525948"/>
    <w:rsid w:val="00536B19"/>
    <w:rsid w:val="00546C72"/>
    <w:rsid w:val="005633A6"/>
    <w:rsid w:val="00564761"/>
    <w:rsid w:val="00590101"/>
    <w:rsid w:val="005A4A88"/>
    <w:rsid w:val="005B02A1"/>
    <w:rsid w:val="005B6B1A"/>
    <w:rsid w:val="005B6D39"/>
    <w:rsid w:val="005B784E"/>
    <w:rsid w:val="005D642D"/>
    <w:rsid w:val="005E4764"/>
    <w:rsid w:val="005E7769"/>
    <w:rsid w:val="00606A07"/>
    <w:rsid w:val="006126C8"/>
    <w:rsid w:val="00616DD2"/>
    <w:rsid w:val="006177D9"/>
    <w:rsid w:val="00632B14"/>
    <w:rsid w:val="0065164F"/>
    <w:rsid w:val="00670F4B"/>
    <w:rsid w:val="00675CCB"/>
    <w:rsid w:val="0068631B"/>
    <w:rsid w:val="006A1777"/>
    <w:rsid w:val="006A6136"/>
    <w:rsid w:val="006C7108"/>
    <w:rsid w:val="006E51BB"/>
    <w:rsid w:val="006F0C4B"/>
    <w:rsid w:val="00705581"/>
    <w:rsid w:val="0071705B"/>
    <w:rsid w:val="007172D0"/>
    <w:rsid w:val="00720713"/>
    <w:rsid w:val="007213AF"/>
    <w:rsid w:val="00721930"/>
    <w:rsid w:val="007562DA"/>
    <w:rsid w:val="0077440B"/>
    <w:rsid w:val="00792A65"/>
    <w:rsid w:val="00794BB0"/>
    <w:rsid w:val="007B3AF2"/>
    <w:rsid w:val="007C0A62"/>
    <w:rsid w:val="007D2123"/>
    <w:rsid w:val="007F1EE8"/>
    <w:rsid w:val="00800780"/>
    <w:rsid w:val="00802AAB"/>
    <w:rsid w:val="00826EA2"/>
    <w:rsid w:val="00853319"/>
    <w:rsid w:val="008625F3"/>
    <w:rsid w:val="00877D3D"/>
    <w:rsid w:val="00881C3F"/>
    <w:rsid w:val="00890543"/>
    <w:rsid w:val="008971D7"/>
    <w:rsid w:val="008B6DDC"/>
    <w:rsid w:val="008E4285"/>
    <w:rsid w:val="008F2EC4"/>
    <w:rsid w:val="009167F9"/>
    <w:rsid w:val="00922054"/>
    <w:rsid w:val="009265FE"/>
    <w:rsid w:val="00953011"/>
    <w:rsid w:val="0096574B"/>
    <w:rsid w:val="0097740E"/>
    <w:rsid w:val="00982339"/>
    <w:rsid w:val="009823C7"/>
    <w:rsid w:val="009A0203"/>
    <w:rsid w:val="009A4CC1"/>
    <w:rsid w:val="009B2FA7"/>
    <w:rsid w:val="009C4FC7"/>
    <w:rsid w:val="009C6CDE"/>
    <w:rsid w:val="009E00CB"/>
    <w:rsid w:val="009F415C"/>
    <w:rsid w:val="00A04DBA"/>
    <w:rsid w:val="00A05C12"/>
    <w:rsid w:val="00A17FD7"/>
    <w:rsid w:val="00A25881"/>
    <w:rsid w:val="00A27734"/>
    <w:rsid w:val="00A36B23"/>
    <w:rsid w:val="00A421B9"/>
    <w:rsid w:val="00A42E6A"/>
    <w:rsid w:val="00A844EE"/>
    <w:rsid w:val="00A95BAD"/>
    <w:rsid w:val="00AA3779"/>
    <w:rsid w:val="00AA4086"/>
    <w:rsid w:val="00AC67FF"/>
    <w:rsid w:val="00AD5595"/>
    <w:rsid w:val="00AD5BBA"/>
    <w:rsid w:val="00AE4195"/>
    <w:rsid w:val="00B0398F"/>
    <w:rsid w:val="00B2301D"/>
    <w:rsid w:val="00B44401"/>
    <w:rsid w:val="00B46ACF"/>
    <w:rsid w:val="00B47218"/>
    <w:rsid w:val="00B535AD"/>
    <w:rsid w:val="00B62952"/>
    <w:rsid w:val="00B63041"/>
    <w:rsid w:val="00B74719"/>
    <w:rsid w:val="00B77236"/>
    <w:rsid w:val="00B91B1A"/>
    <w:rsid w:val="00BA5303"/>
    <w:rsid w:val="00BA5687"/>
    <w:rsid w:val="00BB27D7"/>
    <w:rsid w:val="00BC340D"/>
    <w:rsid w:val="00BD13A5"/>
    <w:rsid w:val="00BE10D8"/>
    <w:rsid w:val="00BE69A3"/>
    <w:rsid w:val="00BF00DF"/>
    <w:rsid w:val="00BF30EB"/>
    <w:rsid w:val="00C01935"/>
    <w:rsid w:val="00C12B25"/>
    <w:rsid w:val="00C27729"/>
    <w:rsid w:val="00C32F4D"/>
    <w:rsid w:val="00C679CC"/>
    <w:rsid w:val="00C74BA0"/>
    <w:rsid w:val="00C81DFB"/>
    <w:rsid w:val="00CA1031"/>
    <w:rsid w:val="00CA2C8C"/>
    <w:rsid w:val="00CA4388"/>
    <w:rsid w:val="00CA6DB0"/>
    <w:rsid w:val="00CB1253"/>
    <w:rsid w:val="00CB67D0"/>
    <w:rsid w:val="00CC0234"/>
    <w:rsid w:val="00CC0397"/>
    <w:rsid w:val="00CD2473"/>
    <w:rsid w:val="00CE0B06"/>
    <w:rsid w:val="00CE514F"/>
    <w:rsid w:val="00CE6943"/>
    <w:rsid w:val="00D14050"/>
    <w:rsid w:val="00D3356F"/>
    <w:rsid w:val="00D42748"/>
    <w:rsid w:val="00D517C4"/>
    <w:rsid w:val="00D6134C"/>
    <w:rsid w:val="00D91DCF"/>
    <w:rsid w:val="00D92D23"/>
    <w:rsid w:val="00DB216D"/>
    <w:rsid w:val="00DC03E3"/>
    <w:rsid w:val="00DC4550"/>
    <w:rsid w:val="00DD260F"/>
    <w:rsid w:val="00DF740B"/>
    <w:rsid w:val="00E02741"/>
    <w:rsid w:val="00E04B9C"/>
    <w:rsid w:val="00E1658E"/>
    <w:rsid w:val="00E21328"/>
    <w:rsid w:val="00E23DA9"/>
    <w:rsid w:val="00E23DEB"/>
    <w:rsid w:val="00E25FBB"/>
    <w:rsid w:val="00E332C5"/>
    <w:rsid w:val="00E45F29"/>
    <w:rsid w:val="00E6282F"/>
    <w:rsid w:val="00E65D6F"/>
    <w:rsid w:val="00E70A47"/>
    <w:rsid w:val="00E878EF"/>
    <w:rsid w:val="00E87B40"/>
    <w:rsid w:val="00E957F0"/>
    <w:rsid w:val="00E96674"/>
    <w:rsid w:val="00EB4C15"/>
    <w:rsid w:val="00EC660C"/>
    <w:rsid w:val="00EE3205"/>
    <w:rsid w:val="00EE6A7D"/>
    <w:rsid w:val="00EF3E02"/>
    <w:rsid w:val="00EF4B89"/>
    <w:rsid w:val="00F1632C"/>
    <w:rsid w:val="00F22FAB"/>
    <w:rsid w:val="00F26F31"/>
    <w:rsid w:val="00F365FB"/>
    <w:rsid w:val="00F83FCB"/>
    <w:rsid w:val="00F91596"/>
    <w:rsid w:val="00F95B5F"/>
    <w:rsid w:val="00FA1EBA"/>
    <w:rsid w:val="00FA6C38"/>
    <w:rsid w:val="12DA65A4"/>
    <w:rsid w:val="27087FD4"/>
    <w:rsid w:val="2E176978"/>
    <w:rsid w:val="5AEE24B9"/>
    <w:rsid w:val="5DF84E2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style>
  <w:style w:type="character" w:styleId="Hyperlink">
    <w:name w:val="Hyperlink"/>
    <w:rPr>
      <w:color w:val="0000FF"/>
      <w:u w:val="single"/>
    </w:rPr>
  </w:style>
  <w:style w:type="character" w:customStyle="1" w:styleId="FooterChar">
    <w:name w:val="Footer Char"/>
    <w:link w:val="Footer"/>
    <w:rPr>
      <w:kern w:val="2"/>
      <w:sz w:val="18"/>
      <w:szCs w:val="18"/>
    </w:rPr>
  </w:style>
  <w:style w:type="paragraph" w:customStyle="1" w:styleId="tgt">
    <w:name w:val="tgt"/>
    <w:basedOn w:val="Normal"/>
    <w:pPr>
      <w:widowControl/>
      <w:spacing w:before="100" w:beforeAutospacing="1" w:after="100" w:afterAutospacing="1"/>
      <w:jc w:val="left"/>
    </w:pPr>
    <w:rPr>
      <w:rFonts w:ascii="SimSun" w:hAnsi="SimSun" w:cs="SimSun"/>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style>
  <w:style w:type="character" w:styleId="Hyperlink">
    <w:name w:val="Hyperlink"/>
    <w:rPr>
      <w:color w:val="0000FF"/>
      <w:u w:val="single"/>
    </w:rPr>
  </w:style>
  <w:style w:type="character" w:customStyle="1" w:styleId="FooterChar">
    <w:name w:val="Footer Char"/>
    <w:link w:val="Footer"/>
    <w:rPr>
      <w:kern w:val="2"/>
      <w:sz w:val="18"/>
      <w:szCs w:val="18"/>
    </w:rPr>
  </w:style>
  <w:style w:type="paragraph" w:customStyle="1" w:styleId="tgt">
    <w:name w:val="tgt"/>
    <w:basedOn w:val="Normal"/>
    <w:pPr>
      <w:widowControl/>
      <w:spacing w:before="100" w:beforeAutospacing="1" w:after="100" w:afterAutospacing="1"/>
      <w:jc w:val="left"/>
    </w:pPr>
    <w:rPr>
      <w:rFonts w:ascii="SimSun" w:hAnsi="SimSun" w:cs="SimSun"/>
      <w:kern w:val="0"/>
      <w:sz w:val="24"/>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84327">
      <w:bodyDiv w:val="1"/>
      <w:marLeft w:val="0"/>
      <w:marRight w:val="0"/>
      <w:marTop w:val="0"/>
      <w:marBottom w:val="0"/>
      <w:divBdr>
        <w:top w:val="none" w:sz="0" w:space="0" w:color="auto"/>
        <w:left w:val="none" w:sz="0" w:space="0" w:color="auto"/>
        <w:bottom w:val="none" w:sz="0" w:space="0" w:color="auto"/>
        <w:right w:val="none" w:sz="0" w:space="0" w:color="auto"/>
      </w:divBdr>
      <w:divsChild>
        <w:div w:id="1644039634">
          <w:marLeft w:val="0"/>
          <w:marRight w:val="0"/>
          <w:marTop w:val="0"/>
          <w:marBottom w:val="0"/>
          <w:divBdr>
            <w:top w:val="none" w:sz="0" w:space="0" w:color="auto"/>
            <w:left w:val="none" w:sz="0" w:space="0" w:color="auto"/>
            <w:bottom w:val="none" w:sz="0" w:space="0" w:color="auto"/>
            <w:right w:val="none" w:sz="0" w:space="0" w:color="auto"/>
          </w:divBdr>
          <w:divsChild>
            <w:div w:id="1963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4778">
      <w:bodyDiv w:val="1"/>
      <w:marLeft w:val="0"/>
      <w:marRight w:val="0"/>
      <w:marTop w:val="0"/>
      <w:marBottom w:val="0"/>
      <w:divBdr>
        <w:top w:val="none" w:sz="0" w:space="0" w:color="auto"/>
        <w:left w:val="none" w:sz="0" w:space="0" w:color="auto"/>
        <w:bottom w:val="none" w:sz="0" w:space="0" w:color="auto"/>
        <w:right w:val="none" w:sz="0" w:space="0" w:color="auto"/>
      </w:divBdr>
      <w:divsChild>
        <w:div w:id="322976437">
          <w:marLeft w:val="0"/>
          <w:marRight w:val="0"/>
          <w:marTop w:val="0"/>
          <w:marBottom w:val="0"/>
          <w:divBdr>
            <w:top w:val="none" w:sz="0" w:space="0" w:color="auto"/>
            <w:left w:val="none" w:sz="0" w:space="0" w:color="auto"/>
            <w:bottom w:val="none" w:sz="0" w:space="0" w:color="auto"/>
            <w:right w:val="none" w:sz="0" w:space="0" w:color="auto"/>
          </w:divBdr>
          <w:divsChild>
            <w:div w:id="20745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hrm.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bhr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1683</CharactersWithSpaces>
  <SharedDoc>false</SharedDoc>
  <HLinks>
    <vt:vector size="12" baseType="variant">
      <vt:variant>
        <vt:i4>5963787</vt:i4>
      </vt:variant>
      <vt:variant>
        <vt:i4>0</vt:i4>
      </vt:variant>
      <vt:variant>
        <vt:i4>0</vt:i4>
      </vt:variant>
      <vt:variant>
        <vt:i4>5</vt:i4>
      </vt:variant>
      <vt:variant>
        <vt:lpwstr>http://www.obhrm.net/</vt:lpwstr>
      </vt:variant>
      <vt:variant>
        <vt:lpwstr/>
      </vt:variant>
      <vt:variant>
        <vt:i4>5963787</vt:i4>
      </vt:variant>
      <vt:variant>
        <vt:i4>0</vt:i4>
      </vt:variant>
      <vt:variant>
        <vt:i4>0</vt:i4>
      </vt:variant>
      <vt:variant>
        <vt:i4>5</vt:i4>
      </vt:variant>
      <vt:variant>
        <vt:lpwstr>http://www.obhrm.net/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licp</dc:creator>
  <cp:lastModifiedBy>Long, Xu</cp:lastModifiedBy>
  <cp:revision>3</cp:revision>
  <dcterms:created xsi:type="dcterms:W3CDTF">2017-04-21T00:28:00Z</dcterms:created>
  <dcterms:modified xsi:type="dcterms:W3CDTF">2017-04-21T00:34:00Z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