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76" w:rsidRDefault="00836376" w:rsidP="00836376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836376">
        <w:rPr>
          <w:rFonts w:ascii="黑体" w:eastAsia="黑体" w:hAnsi="黑体" w:hint="eastAsia"/>
          <w:sz w:val="30"/>
          <w:szCs w:val="30"/>
        </w:rPr>
        <w:t>同理心</w:t>
      </w:r>
      <w:r w:rsidR="00E44CFA">
        <w:rPr>
          <w:rFonts w:ascii="黑体" w:eastAsia="黑体" w:hAnsi="黑体" w:hint="eastAsia"/>
          <w:sz w:val="30"/>
          <w:szCs w:val="30"/>
        </w:rPr>
        <w:t>量表</w:t>
      </w:r>
      <w:r>
        <w:rPr>
          <w:rFonts w:ascii="黑体" w:eastAsia="黑体" w:hAnsi="黑体" w:hint="eastAsia"/>
          <w:sz w:val="30"/>
          <w:szCs w:val="30"/>
        </w:rPr>
        <w:t>(</w:t>
      </w:r>
      <w:proofErr w:type="spellStart"/>
      <w:r w:rsidRPr="00836376">
        <w:rPr>
          <w:rFonts w:ascii="黑体" w:eastAsia="黑体" w:hAnsi="黑体" w:hint="eastAsia"/>
          <w:sz w:val="30"/>
          <w:szCs w:val="30"/>
        </w:rPr>
        <w:t>Tian</w:t>
      </w:r>
      <w:proofErr w:type="spellEnd"/>
      <w:r w:rsidRPr="00836376">
        <w:rPr>
          <w:rFonts w:ascii="黑体" w:eastAsia="黑体" w:hAnsi="黑体" w:hint="eastAsia"/>
          <w:sz w:val="30"/>
          <w:szCs w:val="30"/>
        </w:rPr>
        <w:t xml:space="preserve">, Q., &amp; Robertson, J. </w:t>
      </w:r>
      <w:r>
        <w:rPr>
          <w:rFonts w:ascii="黑体" w:eastAsia="黑体" w:hAnsi="黑体" w:hint="eastAsia"/>
          <w:sz w:val="30"/>
          <w:szCs w:val="30"/>
        </w:rPr>
        <w:t>,</w:t>
      </w:r>
      <w:r w:rsidRPr="00836376">
        <w:rPr>
          <w:rFonts w:ascii="黑体" w:eastAsia="黑体" w:hAnsi="黑体" w:hint="eastAsia"/>
          <w:sz w:val="30"/>
          <w:szCs w:val="30"/>
        </w:rPr>
        <w:t>2017)</w:t>
      </w:r>
    </w:p>
    <w:p w:rsidR="00E44CFA" w:rsidRPr="00836376" w:rsidRDefault="00E44CFA" w:rsidP="00836376">
      <w:pPr>
        <w:ind w:firstLineChars="850" w:firstLine="238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836376" w:rsidRPr="00836376">
        <w:rPr>
          <w:rFonts w:ascii="黑体" w:eastAsia="黑体" w:hAnsi="黑体" w:hint="eastAsia"/>
          <w:sz w:val="28"/>
          <w:szCs w:val="28"/>
        </w:rPr>
        <w:t>Empathy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proofErr w:type="spellStart"/>
      <w:r>
        <w:rPr>
          <w:rFonts w:ascii="黑体" w:eastAsia="黑体" w:hAnsi="黑体" w:hint="eastAsia"/>
          <w:sz w:val="28"/>
          <w:szCs w:val="28"/>
        </w:rPr>
        <w:t>Scale,</w:t>
      </w:r>
      <w:r w:rsidR="00836376">
        <w:rPr>
          <w:rFonts w:ascii="黑体" w:eastAsia="黑体" w:hAnsi="黑体" w:hint="eastAsia"/>
          <w:sz w:val="28"/>
          <w:szCs w:val="28"/>
        </w:rPr>
        <w:t>E</w:t>
      </w:r>
      <w:r>
        <w:rPr>
          <w:rFonts w:ascii="黑体" w:eastAsia="黑体" w:hAnsi="黑体" w:hint="eastAsia"/>
          <w:sz w:val="28"/>
          <w:szCs w:val="28"/>
        </w:rPr>
        <w:t>S</w:t>
      </w:r>
      <w:proofErr w:type="spellEnd"/>
      <w:r>
        <w:rPr>
          <w:rFonts w:ascii="黑体" w:eastAsia="黑体" w:hAnsi="黑体" w:hint="eastAsia"/>
          <w:sz w:val="28"/>
          <w:szCs w:val="28"/>
        </w:rPr>
        <w:t>）</w:t>
      </w:r>
    </w:p>
    <w:p w:rsidR="00E44CFA" w:rsidRDefault="00E44CFA">
      <w:pPr>
        <w:spacing w:line="312" w:lineRule="auto"/>
        <w:rPr>
          <w:rFonts w:ascii="宋体" w:hAnsi="宋体"/>
          <w:sz w:val="24"/>
        </w:rPr>
      </w:pPr>
    </w:p>
    <w:p w:rsidR="00E44CFA" w:rsidRDefault="00E44CFA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量表</w:t>
      </w:r>
    </w:p>
    <w:p w:rsidR="00E44CFA" w:rsidRDefault="00E44CFA">
      <w:pPr>
        <w:spacing w:line="312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请您根据自己的实际感受和体会，</w:t>
      </w:r>
      <w:r w:rsidR="00836376" w:rsidRPr="00836376">
        <w:rPr>
          <w:rFonts w:ascii="宋体" w:hAnsi="宋体"/>
          <w:szCs w:val="21"/>
        </w:rPr>
        <w:t>用下面10项描述对您</w:t>
      </w:r>
      <w:r w:rsidR="0036771B">
        <w:rPr>
          <w:rFonts w:ascii="宋体" w:hAnsi="宋体" w:hint="eastAsia"/>
          <w:szCs w:val="21"/>
        </w:rPr>
        <w:t>自己</w:t>
      </w:r>
      <w:r>
        <w:rPr>
          <w:rFonts w:ascii="宋体" w:hAnsi="宋体" w:hint="eastAsia"/>
          <w:szCs w:val="21"/>
        </w:rPr>
        <w:t>进行评价和判断，并在最符合的数字上划○。评价和判断的标准如下：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46"/>
        <w:gridCol w:w="1673"/>
        <w:gridCol w:w="1673"/>
        <w:gridCol w:w="1673"/>
        <w:gridCol w:w="397"/>
        <w:gridCol w:w="255"/>
        <w:gridCol w:w="255"/>
        <w:gridCol w:w="255"/>
        <w:gridCol w:w="255"/>
        <w:gridCol w:w="256"/>
      </w:tblGrid>
      <w:tr w:rsidR="00E44CFA">
        <w:tc>
          <w:tcPr>
            <w:tcW w:w="1672" w:type="dxa"/>
            <w:gridSpan w:val="2"/>
            <w:tcBorders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非常不同意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不同意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不确定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同意</w:t>
            </w:r>
          </w:p>
        </w:tc>
        <w:tc>
          <w:tcPr>
            <w:tcW w:w="1673" w:type="dxa"/>
            <w:gridSpan w:val="6"/>
            <w:tcBorders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非常同意</w:t>
            </w:r>
          </w:p>
        </w:tc>
      </w:tr>
      <w:tr w:rsidR="00E44CFA"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4CFA" w:rsidRDefault="00E44CFA">
            <w:pPr>
              <w:spacing w:line="312" w:lineRule="auto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E44CFA">
        <w:tc>
          <w:tcPr>
            <w:tcW w:w="8364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rPr>
                <w:rFonts w:ascii="宋体" w:hAnsi="宋体" w:cs="Arial"/>
                <w:b/>
                <w:szCs w:val="21"/>
              </w:rPr>
            </w:pPr>
          </w:p>
        </w:tc>
      </w:tr>
      <w:tr w:rsidR="00E44CFA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</w:tcPr>
          <w:p w:rsidR="00E44CFA" w:rsidRDefault="00836376">
            <w:pPr>
              <w:rPr>
                <w:szCs w:val="21"/>
              </w:rPr>
            </w:pPr>
            <w:r w:rsidRPr="00836376">
              <w:t>有時</w:t>
            </w:r>
            <w:r w:rsidRPr="00836376">
              <w:rPr>
                <w:rFonts w:hint="eastAsia"/>
              </w:rPr>
              <w:t>候，我比较难做到设身处地为他人着想</w:t>
            </w:r>
            <w:r w:rsidRPr="00836376">
              <w:rPr>
                <w:rFonts w:hint="eastAsia"/>
              </w:rPr>
              <w:t xml:space="preserve"> (R)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44CFA">
        <w:tc>
          <w:tcPr>
            <w:tcW w:w="426" w:type="dxa"/>
            <w:shd w:val="clear" w:color="auto" w:fill="E0E0E0"/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662" w:type="dxa"/>
            <w:gridSpan w:val="5"/>
            <w:shd w:val="clear" w:color="auto" w:fill="E0E0E0"/>
          </w:tcPr>
          <w:p w:rsidR="00E44CFA" w:rsidRDefault="00836376">
            <w:pPr>
              <w:rPr>
                <w:szCs w:val="21"/>
              </w:rPr>
            </w:pPr>
            <w:r w:rsidRPr="00691ACF">
              <w:rPr>
                <w:rFonts w:ascii="Cambria" w:hAnsi="Cambria" w:cs="Cambria"/>
                <w:szCs w:val="21"/>
                <w:lang w:eastAsia="zh-TW"/>
              </w:rPr>
              <w:t>為了更好地理解</w:t>
            </w:r>
            <w:r w:rsidRPr="00691ACF">
              <w:rPr>
                <w:rFonts w:ascii="Cambria" w:hAnsi="Cambria" w:cs="Cambria" w:hint="eastAsia"/>
                <w:szCs w:val="21"/>
                <w:lang w:eastAsia="zh-TW"/>
              </w:rPr>
              <w:t>別人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，有時</w:t>
            </w:r>
            <w:r w:rsidRPr="00691ACF">
              <w:rPr>
                <w:rFonts w:ascii="Cambria" w:hAnsi="Cambria" w:cs="Cambria" w:hint="eastAsia"/>
                <w:szCs w:val="21"/>
                <w:lang w:eastAsia="zh-TW"/>
              </w:rPr>
              <w:t>我會</w:t>
            </w:r>
            <w:r>
              <w:rPr>
                <w:rFonts w:ascii="Cambria" w:hAnsi="Cambria" w:cs="Cambria"/>
                <w:szCs w:val="21"/>
                <w:lang w:eastAsia="zh-TW"/>
              </w:rPr>
              <w:t>試圖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從他</w:t>
            </w:r>
            <w:r>
              <w:rPr>
                <w:rFonts w:ascii="Cambria" w:hAnsi="Cambria" w:cs="Cambria" w:hint="eastAsia"/>
                <w:szCs w:val="21"/>
              </w:rPr>
              <w:t>们</w:t>
            </w:r>
            <w:r>
              <w:rPr>
                <w:rFonts w:ascii="Cambria" w:hAnsi="Cambria" w:cs="Cambria"/>
                <w:szCs w:val="21"/>
                <w:lang w:eastAsia="zh-TW"/>
              </w:rPr>
              <w:t>的角度看事</w:t>
            </w:r>
            <w:r>
              <w:rPr>
                <w:rFonts w:ascii="Cambria" w:hAnsi="Cambria" w:cs="Cambria" w:hint="eastAsia"/>
                <w:szCs w:val="21"/>
              </w:rPr>
              <w:t>情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0E0E0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0E0E0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44CFA">
        <w:tc>
          <w:tcPr>
            <w:tcW w:w="426" w:type="dxa"/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662" w:type="dxa"/>
            <w:gridSpan w:val="5"/>
          </w:tcPr>
          <w:p w:rsidR="00E44CFA" w:rsidRDefault="00836376">
            <w:pPr>
              <w:rPr>
                <w:szCs w:val="21"/>
              </w:rPr>
            </w:pPr>
            <w:r w:rsidRPr="00691ACF">
              <w:rPr>
                <w:rFonts w:ascii="Cambria" w:hAnsi="Cambria" w:cs="Cambria"/>
                <w:szCs w:val="21"/>
                <w:lang w:eastAsia="zh-TW"/>
              </w:rPr>
              <w:t>當我對</w:t>
            </w:r>
            <w:r w:rsidRPr="00691ACF">
              <w:rPr>
                <w:rFonts w:ascii="Cambria" w:hAnsi="Cambria" w:cs="Cambria" w:hint="eastAsia"/>
                <w:szCs w:val="21"/>
                <w:lang w:eastAsia="zh-TW"/>
              </w:rPr>
              <w:t>別人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不滿時，我通常會試著站在他</w:t>
            </w:r>
            <w:r>
              <w:rPr>
                <w:rFonts w:ascii="Cambria" w:hAnsi="Cambria" w:cs="Cambria" w:hint="eastAsia"/>
                <w:szCs w:val="21"/>
              </w:rPr>
              <w:t>们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的角</w:t>
            </w:r>
            <w:r w:rsidRPr="00691ACF">
              <w:rPr>
                <w:rFonts w:ascii="Cambria" w:hAnsi="Cambria" w:cs="Cambria" w:hint="eastAsia"/>
                <w:szCs w:val="21"/>
                <w:lang w:eastAsia="zh-TW"/>
              </w:rPr>
              <w:t>度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思考一下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44CFA">
        <w:tc>
          <w:tcPr>
            <w:tcW w:w="426" w:type="dxa"/>
            <w:shd w:val="clear" w:color="auto" w:fill="E6E0EC"/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662" w:type="dxa"/>
            <w:gridSpan w:val="5"/>
            <w:shd w:val="clear" w:color="auto" w:fill="E6E0EC"/>
          </w:tcPr>
          <w:p w:rsidR="00E44CFA" w:rsidRDefault="00836376">
            <w:pPr>
              <w:rPr>
                <w:szCs w:val="21"/>
              </w:rPr>
            </w:pPr>
            <w:r>
              <w:rPr>
                <w:rFonts w:ascii="Cambria" w:hAnsi="Cambria" w:cs="Cambria"/>
                <w:szCs w:val="21"/>
                <w:lang w:eastAsia="zh-TW"/>
              </w:rPr>
              <w:t>在批評別人之前，我</w:t>
            </w:r>
            <w:r>
              <w:rPr>
                <w:rFonts w:ascii="Cambria" w:hAnsi="Cambria" w:cs="Cambria" w:hint="eastAsia"/>
                <w:szCs w:val="21"/>
              </w:rPr>
              <w:t>试图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想象如果我站在他的位置，</w:t>
            </w:r>
            <w:r>
              <w:rPr>
                <w:rFonts w:ascii="Cambria" w:hAnsi="Cambria" w:cs="Cambria"/>
                <w:szCs w:val="21"/>
                <w:lang w:eastAsia="zh-TW"/>
              </w:rPr>
              <w:t>感覺會是怎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樣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44CFA">
        <w:tc>
          <w:tcPr>
            <w:tcW w:w="426" w:type="dxa"/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  <w:gridSpan w:val="5"/>
          </w:tcPr>
          <w:p w:rsidR="00E44CFA" w:rsidRDefault="00836376">
            <w:pPr>
              <w:rPr>
                <w:rFonts w:ascii="AdvTimes" w:hAnsi="AdvTimes" w:cs="AdvTimes"/>
                <w:szCs w:val="21"/>
              </w:rPr>
            </w:pPr>
            <w:r>
              <w:rPr>
                <w:rFonts w:ascii="Cambria" w:hAnsi="Cambria" w:cs="Cambria"/>
                <w:szCs w:val="21"/>
                <w:lang w:eastAsia="zh-TW"/>
              </w:rPr>
              <w:t>我經常想去善待</w:t>
            </w:r>
            <w:r>
              <w:rPr>
                <w:rFonts w:ascii="Cambria" w:hAnsi="Cambria" w:cs="Cambria" w:hint="eastAsia"/>
                <w:szCs w:val="21"/>
              </w:rPr>
              <w:t>并</w:t>
            </w:r>
            <w:r w:rsidRPr="00691ACF">
              <w:rPr>
                <w:rFonts w:ascii="Cambria" w:hAnsi="Cambria" w:cs="Cambria"/>
                <w:szCs w:val="21"/>
                <w:lang w:eastAsia="zh-TW"/>
              </w:rPr>
              <w:t>關心那些比我不幸的人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44CFA">
        <w:tc>
          <w:tcPr>
            <w:tcW w:w="426" w:type="dxa"/>
            <w:shd w:val="clear" w:color="auto" w:fill="E6E0EC"/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662" w:type="dxa"/>
            <w:gridSpan w:val="5"/>
            <w:shd w:val="clear" w:color="auto" w:fill="E6E0EC"/>
          </w:tcPr>
          <w:p w:rsidR="00E44CFA" w:rsidRDefault="00836376">
            <w:pPr>
              <w:rPr>
                <w:rFonts w:ascii="AdvTimes" w:hAnsi="AdvTimes" w:cs="AdvTimes"/>
                <w:szCs w:val="21"/>
              </w:rPr>
            </w:pPr>
            <w:r>
              <w:rPr>
                <w:rFonts w:ascii="宋体" w:hAnsi="宋体" w:cs="Cambria"/>
                <w:color w:val="000000"/>
                <w:szCs w:val="21"/>
                <w:lang w:eastAsia="zh-TW"/>
              </w:rPr>
              <w:t>有時候，當別人</w:t>
            </w:r>
            <w:r>
              <w:rPr>
                <w:rFonts w:ascii="宋体" w:hAnsi="宋体" w:cs="Cambria" w:hint="eastAsia"/>
                <w:color w:val="000000"/>
                <w:szCs w:val="21"/>
              </w:rPr>
              <w:t>有</w:t>
            </w:r>
            <w:r w:rsidRPr="00691ACF">
              <w:rPr>
                <w:rFonts w:ascii="宋体" w:hAnsi="宋体" w:cs="Cambria"/>
                <w:color w:val="000000"/>
                <w:szCs w:val="21"/>
                <w:lang w:eastAsia="zh-TW"/>
              </w:rPr>
              <w:t>困難</w:t>
            </w:r>
            <w:r>
              <w:rPr>
                <w:rFonts w:ascii="宋体" w:hAnsi="宋体" w:cs="Cambria" w:hint="eastAsia"/>
                <w:color w:val="000000"/>
                <w:szCs w:val="21"/>
              </w:rPr>
              <w:t>时</w:t>
            </w:r>
            <w:r>
              <w:rPr>
                <w:rFonts w:ascii="宋体" w:hAnsi="宋体" w:cs="Cambria"/>
                <w:color w:val="000000"/>
                <w:szCs w:val="21"/>
                <w:lang w:eastAsia="zh-TW"/>
              </w:rPr>
              <w:t>，我</w:t>
            </w:r>
            <w:r>
              <w:rPr>
                <w:rFonts w:ascii="宋体" w:hAnsi="宋体" w:cs="Cambria" w:hint="eastAsia"/>
                <w:color w:val="000000"/>
                <w:szCs w:val="21"/>
              </w:rPr>
              <w:t>并不会感到难过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6E0EC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E44CFA">
        <w:tc>
          <w:tcPr>
            <w:tcW w:w="426" w:type="dxa"/>
            <w:vAlign w:val="center"/>
          </w:tcPr>
          <w:p w:rsidR="00E44CFA" w:rsidRDefault="00E44CFA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662" w:type="dxa"/>
            <w:gridSpan w:val="5"/>
          </w:tcPr>
          <w:p w:rsidR="00E44CFA" w:rsidRDefault="00836376" w:rsidP="00836376">
            <w:pPr>
              <w:rPr>
                <w:szCs w:val="21"/>
              </w:rPr>
            </w:pPr>
            <w:r w:rsidRPr="00691ACF">
              <w:rPr>
                <w:rFonts w:ascii="宋体" w:hAnsi="宋体" w:cs="Cambria"/>
                <w:szCs w:val="21"/>
                <w:lang w:eastAsia="zh-TW"/>
              </w:rPr>
              <w:t>當看到</w:t>
            </w:r>
            <w:r w:rsidRPr="00691ACF">
              <w:rPr>
                <w:rFonts w:ascii="宋体" w:hAnsi="宋体" w:cs="Cambria" w:hint="eastAsia"/>
                <w:szCs w:val="21"/>
                <w:lang w:eastAsia="zh-TW"/>
              </w:rPr>
              <w:t>別人</w:t>
            </w:r>
            <w:r>
              <w:rPr>
                <w:rFonts w:ascii="宋体" w:hAnsi="宋体" w:cs="Cambria"/>
                <w:szCs w:val="21"/>
                <w:lang w:eastAsia="zh-TW"/>
              </w:rPr>
              <w:t>被利用</w:t>
            </w:r>
            <w:r w:rsidRPr="00691ACF">
              <w:rPr>
                <w:rFonts w:ascii="宋体" w:hAnsi="宋体" w:cs="Cambria"/>
                <w:szCs w:val="21"/>
                <w:lang w:eastAsia="zh-TW"/>
              </w:rPr>
              <w:t>，我</w:t>
            </w:r>
            <w:r>
              <w:rPr>
                <w:rFonts w:ascii="宋体" w:hAnsi="宋体" w:cs="Cambria" w:hint="eastAsia"/>
                <w:szCs w:val="21"/>
              </w:rPr>
              <w:t>会</w:t>
            </w:r>
            <w:r w:rsidRPr="00691ACF">
              <w:rPr>
                <w:rFonts w:ascii="宋体" w:hAnsi="宋体" w:cs="Cambria"/>
                <w:szCs w:val="21"/>
                <w:lang w:eastAsia="zh-TW"/>
              </w:rPr>
              <w:t>想去保護</w:t>
            </w:r>
            <w:r>
              <w:rPr>
                <w:rFonts w:ascii="宋体" w:hAnsi="宋体" w:cs="Cambria" w:hint="eastAsia"/>
                <w:szCs w:val="21"/>
              </w:rPr>
              <w:t>他们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vAlign w:val="center"/>
          </w:tcPr>
          <w:p w:rsidR="00E44CFA" w:rsidRDefault="00E44CF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836376" w:rsidTr="0020413C">
        <w:tc>
          <w:tcPr>
            <w:tcW w:w="426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662" w:type="dxa"/>
            <w:gridSpan w:val="5"/>
            <w:shd w:val="clear" w:color="auto" w:fill="E5DFEC" w:themeFill="accent4" w:themeFillTint="33"/>
          </w:tcPr>
          <w:p w:rsidR="00836376" w:rsidRPr="00691ACF" w:rsidRDefault="00836376" w:rsidP="00836376">
            <w:pPr>
              <w:rPr>
                <w:rFonts w:ascii="宋体" w:hAnsi="宋体" w:cs="Cambria"/>
                <w:szCs w:val="21"/>
                <w:lang w:eastAsia="zh-TW"/>
              </w:rPr>
            </w:pPr>
            <w:r w:rsidRPr="00691ACF">
              <w:rPr>
                <w:rFonts w:ascii="宋体" w:hAnsi="宋体" w:cs="Cambria" w:hint="eastAsia"/>
                <w:szCs w:val="21"/>
                <w:lang w:eastAsia="zh-TW"/>
              </w:rPr>
              <w:t>別人</w:t>
            </w:r>
            <w:r w:rsidRPr="00691ACF">
              <w:rPr>
                <w:rFonts w:ascii="宋体" w:hAnsi="宋体" w:cs="Cambria"/>
                <w:szCs w:val="21"/>
                <w:lang w:eastAsia="zh-TW"/>
              </w:rPr>
              <w:t>的不幸</w:t>
            </w:r>
            <w:r>
              <w:rPr>
                <w:rFonts w:ascii="宋体" w:hAnsi="宋体" w:cs="Cambria" w:hint="eastAsia"/>
                <w:szCs w:val="21"/>
              </w:rPr>
              <w:t>通常不会很打扰我</w:t>
            </w:r>
          </w:p>
        </w:tc>
        <w:tc>
          <w:tcPr>
            <w:tcW w:w="255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836376">
        <w:tc>
          <w:tcPr>
            <w:tcW w:w="426" w:type="dxa"/>
            <w:vAlign w:val="center"/>
          </w:tcPr>
          <w:p w:rsidR="00836376" w:rsidRDefault="00836376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662" w:type="dxa"/>
            <w:gridSpan w:val="5"/>
          </w:tcPr>
          <w:p w:rsidR="00836376" w:rsidRPr="00691ACF" w:rsidRDefault="00836376" w:rsidP="00836376">
            <w:pPr>
              <w:autoSpaceDE w:val="0"/>
              <w:autoSpaceDN w:val="0"/>
              <w:adjustRightInd w:val="0"/>
              <w:jc w:val="left"/>
              <w:rPr>
                <w:rFonts w:ascii="宋体" w:hAnsi="宋体" w:cs="Cambria"/>
                <w:szCs w:val="21"/>
              </w:rPr>
            </w:pPr>
            <w:r w:rsidRPr="00691ACF">
              <w:rPr>
                <w:rFonts w:ascii="宋体" w:hAnsi="宋体" w:cs="Cambria"/>
                <w:color w:val="000000"/>
                <w:szCs w:val="21"/>
                <w:lang w:eastAsia="zh-TW"/>
              </w:rPr>
              <w:t>看到別人受到不公正對待，我</w:t>
            </w:r>
            <w:r>
              <w:rPr>
                <w:rFonts w:ascii="宋体" w:hAnsi="宋体" w:cs="Cambria" w:hint="eastAsia"/>
                <w:color w:val="000000"/>
                <w:szCs w:val="21"/>
                <w:lang w:eastAsia="zh-TW"/>
              </w:rPr>
              <w:t>有時</w:t>
            </w:r>
            <w:r w:rsidRPr="00691ACF">
              <w:rPr>
                <w:rFonts w:ascii="宋体" w:hAnsi="宋体" w:cs="Cambria"/>
                <w:color w:val="000000"/>
                <w:szCs w:val="21"/>
                <w:lang w:eastAsia="zh-TW"/>
              </w:rPr>
              <w:t>並不</w:t>
            </w:r>
            <w:r>
              <w:rPr>
                <w:rFonts w:ascii="宋体" w:hAnsi="宋体" w:cs="Cambria" w:hint="eastAsia"/>
                <w:color w:val="000000"/>
                <w:szCs w:val="21"/>
              </w:rPr>
              <w:t>很</w:t>
            </w:r>
            <w:r w:rsidRPr="00691ACF">
              <w:rPr>
                <w:rFonts w:ascii="宋体" w:hAnsi="宋体" w:cs="Cambria"/>
                <w:color w:val="000000"/>
                <w:szCs w:val="21"/>
                <w:lang w:eastAsia="zh-TW"/>
              </w:rPr>
              <w:t>同情</w:t>
            </w:r>
            <w:r w:rsidRPr="00691ACF">
              <w:rPr>
                <w:rFonts w:ascii="宋体" w:hAnsi="宋体" w:cs="Cambria" w:hint="eastAsia"/>
                <w:color w:val="000000"/>
                <w:szCs w:val="21"/>
                <w:lang w:eastAsia="zh-TW"/>
              </w:rPr>
              <w:t>他</w:t>
            </w:r>
            <w:r>
              <w:rPr>
                <w:rFonts w:ascii="宋体" w:hAnsi="宋体" w:cs="Cambria" w:hint="eastAsia"/>
                <w:color w:val="000000"/>
                <w:szCs w:val="21"/>
              </w:rPr>
              <w:t>们</w:t>
            </w:r>
            <w:r>
              <w:rPr>
                <w:rFonts w:ascii="宋体" w:hAnsi="宋体" w:cs="Cambria" w:hint="eastAsia"/>
                <w:color w:val="000000"/>
                <w:szCs w:val="21"/>
                <w:lang w:eastAsia="zh-TW"/>
              </w:rPr>
              <w:t xml:space="preserve"> 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  <w:tr w:rsidR="00836376" w:rsidTr="0020413C">
        <w:tc>
          <w:tcPr>
            <w:tcW w:w="426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662" w:type="dxa"/>
            <w:gridSpan w:val="5"/>
            <w:shd w:val="clear" w:color="auto" w:fill="E5DFEC" w:themeFill="accent4" w:themeFillTint="33"/>
          </w:tcPr>
          <w:p w:rsidR="00836376" w:rsidRPr="00691ACF" w:rsidRDefault="00836376" w:rsidP="00836376">
            <w:pPr>
              <w:autoSpaceDE w:val="0"/>
              <w:autoSpaceDN w:val="0"/>
              <w:adjustRightInd w:val="0"/>
              <w:jc w:val="left"/>
              <w:rPr>
                <w:rFonts w:ascii="宋体" w:hAnsi="宋体" w:cs="Cambria"/>
                <w:szCs w:val="21"/>
              </w:rPr>
            </w:pPr>
            <w:r w:rsidRPr="00691ACF">
              <w:rPr>
                <w:rFonts w:ascii="宋体" w:hAnsi="宋体" w:cs="Cambria"/>
                <w:szCs w:val="21"/>
                <w:lang w:eastAsia="zh-TW"/>
              </w:rPr>
              <w:t>我常常</w:t>
            </w:r>
            <w:r w:rsidRPr="00691ACF">
              <w:rPr>
                <w:rFonts w:ascii="宋体" w:hAnsi="宋体" w:cs="Cambria" w:hint="eastAsia"/>
                <w:szCs w:val="21"/>
                <w:lang w:eastAsia="zh-TW"/>
              </w:rPr>
              <w:t>被</w:t>
            </w:r>
            <w:r w:rsidRPr="00691ACF">
              <w:rPr>
                <w:rFonts w:ascii="宋体" w:hAnsi="宋体" w:cs="Cambria"/>
                <w:szCs w:val="21"/>
                <w:lang w:eastAsia="zh-TW"/>
              </w:rPr>
              <w:t>身邊發生的事情感動</w:t>
            </w:r>
          </w:p>
        </w:tc>
        <w:tc>
          <w:tcPr>
            <w:tcW w:w="255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1</w:t>
            </w:r>
          </w:p>
        </w:tc>
        <w:tc>
          <w:tcPr>
            <w:tcW w:w="255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2</w:t>
            </w:r>
          </w:p>
        </w:tc>
        <w:tc>
          <w:tcPr>
            <w:tcW w:w="255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3</w:t>
            </w:r>
          </w:p>
        </w:tc>
        <w:tc>
          <w:tcPr>
            <w:tcW w:w="255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4</w:t>
            </w:r>
          </w:p>
        </w:tc>
        <w:tc>
          <w:tcPr>
            <w:tcW w:w="256" w:type="dxa"/>
            <w:shd w:val="clear" w:color="auto" w:fill="E5DFEC" w:themeFill="accent4" w:themeFillTint="33"/>
            <w:vAlign w:val="center"/>
          </w:tcPr>
          <w:p w:rsidR="00836376" w:rsidRDefault="0083637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5</w:t>
            </w:r>
          </w:p>
        </w:tc>
      </w:tr>
    </w:tbl>
    <w:p w:rsidR="00E44CFA" w:rsidRDefault="00814745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注释：R代表需要反向计分。</w:t>
      </w:r>
    </w:p>
    <w:p w:rsidR="00814745" w:rsidRDefault="00814745">
      <w:pPr>
        <w:spacing w:line="312" w:lineRule="auto"/>
        <w:rPr>
          <w:rFonts w:ascii="宋体" w:hAnsi="宋体"/>
          <w:szCs w:val="21"/>
        </w:rPr>
      </w:pPr>
    </w:p>
    <w:p w:rsidR="00E44CFA" w:rsidRDefault="00E44CFA">
      <w:pPr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计分方法</w:t>
      </w:r>
    </w:p>
    <w:p w:rsidR="00836376" w:rsidRPr="00836376" w:rsidRDefault="00836376" w:rsidP="00836376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836376">
        <w:rPr>
          <w:rFonts w:ascii="宋体" w:hAnsi="宋体" w:hint="eastAsia"/>
          <w:sz w:val="24"/>
        </w:rPr>
        <w:t>同理心</w:t>
      </w:r>
      <w:r w:rsidRPr="00836376">
        <w:rPr>
          <w:rFonts w:ascii="宋体" w:hAnsi="宋体"/>
          <w:sz w:val="24"/>
        </w:rPr>
        <w:t>量表共10道题，可以计算题目的总分或平均分。</w:t>
      </w:r>
    </w:p>
    <w:p w:rsidR="00E44CFA" w:rsidRDefault="00E44CFA">
      <w:pPr>
        <w:spacing w:line="312" w:lineRule="auto"/>
        <w:ind w:firstLineChars="200" w:firstLine="480"/>
        <w:rPr>
          <w:rFonts w:ascii="宋体" w:hAnsi="宋体"/>
          <w:sz w:val="24"/>
        </w:rPr>
      </w:pPr>
    </w:p>
    <w:p w:rsidR="00E44CFA" w:rsidRDefault="00E44CFA">
      <w:pPr>
        <w:spacing w:line="312" w:lineRule="auto"/>
        <w:rPr>
          <w:rFonts w:ascii="宋体" w:hAnsi="宋体" w:cs="宋体"/>
          <w:kern w:val="0"/>
          <w:sz w:val="24"/>
        </w:rPr>
      </w:pPr>
      <w:r>
        <w:rPr>
          <w:rFonts w:ascii="黑体" w:eastAsia="黑体" w:hAnsi="黑体" w:hint="eastAsia"/>
          <w:sz w:val="30"/>
          <w:szCs w:val="30"/>
        </w:rPr>
        <w:t>量表出处</w:t>
      </w:r>
    </w:p>
    <w:p w:rsidR="00836376" w:rsidRPr="00836376" w:rsidRDefault="00836376" w:rsidP="00836376">
      <w:pPr>
        <w:widowControl/>
        <w:spacing w:line="312" w:lineRule="auto"/>
        <w:ind w:firstLine="480"/>
        <w:jc w:val="left"/>
        <w:rPr>
          <w:color w:val="000000"/>
          <w:sz w:val="19"/>
          <w:szCs w:val="19"/>
          <w:shd w:val="clear" w:color="auto" w:fill="FFFFFF"/>
        </w:rPr>
      </w:pPr>
      <w:proofErr w:type="spellStart"/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>Tian</w:t>
      </w:r>
      <w:proofErr w:type="spellEnd"/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 xml:space="preserve">, Q., &amp; Robertson, J. (2017). How and When Does Perceived CSR Affect Employees' Engagement in Voluntary Pro-Environmental Behavior? Journal of Business Ethics. </w:t>
      </w:r>
      <w:r w:rsidRPr="00836376">
        <w:rPr>
          <w:color w:val="000000"/>
          <w:sz w:val="19"/>
          <w:szCs w:val="19"/>
          <w:shd w:val="clear" w:color="auto" w:fill="FFFFFF"/>
        </w:rPr>
        <w:t>DOI 10.1007/s10551-017-3497-3</w:t>
      </w: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 xml:space="preserve">. </w:t>
      </w: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>（</w:t>
      </w: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>SSCI</w:t>
      </w: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>，</w:t>
      </w: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>Q1</w:t>
      </w:r>
      <w:r w:rsidRPr="00836376">
        <w:rPr>
          <w:rFonts w:hint="eastAsia"/>
          <w:color w:val="000000"/>
          <w:sz w:val="19"/>
          <w:szCs w:val="19"/>
          <w:shd w:val="clear" w:color="auto" w:fill="FFFFFF"/>
        </w:rPr>
        <w:t>）</w:t>
      </w:r>
    </w:p>
    <w:p w:rsidR="00E44CFA" w:rsidRDefault="00E44CFA">
      <w:pPr>
        <w:widowControl/>
        <w:spacing w:line="312" w:lineRule="auto"/>
        <w:ind w:firstLine="480"/>
        <w:jc w:val="left"/>
        <w:rPr>
          <w:color w:val="000000"/>
          <w:sz w:val="19"/>
          <w:szCs w:val="19"/>
          <w:shd w:val="clear" w:color="auto" w:fill="FFFFFF"/>
        </w:rPr>
      </w:pPr>
    </w:p>
    <w:p w:rsidR="00E44CFA" w:rsidRDefault="00E44CFA">
      <w:pPr>
        <w:widowControl/>
        <w:spacing w:line="312" w:lineRule="auto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参考文献</w:t>
      </w:r>
    </w:p>
    <w:p w:rsidR="00836376" w:rsidRPr="00836376" w:rsidRDefault="00836376" w:rsidP="00836376">
      <w:pPr>
        <w:spacing w:line="400" w:lineRule="atLeast"/>
        <w:ind w:firstLine="420"/>
        <w:rPr>
          <w:color w:val="222222"/>
          <w:shd w:val="clear" w:color="auto" w:fill="FFFFFF"/>
        </w:rPr>
      </w:pPr>
      <w:r w:rsidRPr="00836376">
        <w:rPr>
          <w:color w:val="222222"/>
          <w:shd w:val="clear" w:color="auto" w:fill="FFFFFF"/>
        </w:rPr>
        <w:lastRenderedPageBreak/>
        <w:t>Batson, C. D. (1990). Self-report ratings of empathic emotion. In N.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 xml:space="preserve">Eisenberg &amp; J. </w:t>
      </w:r>
      <w:proofErr w:type="spellStart"/>
      <w:r w:rsidRPr="00836376">
        <w:rPr>
          <w:color w:val="222222"/>
          <w:shd w:val="clear" w:color="auto" w:fill="FFFFFF"/>
        </w:rPr>
        <w:t>Strayer</w:t>
      </w:r>
      <w:proofErr w:type="spellEnd"/>
      <w:r w:rsidRPr="00836376">
        <w:rPr>
          <w:color w:val="222222"/>
          <w:shd w:val="clear" w:color="auto" w:fill="FFFFFF"/>
        </w:rPr>
        <w:t xml:space="preserve"> (Eds.), Empathy and its development (pp.356–360). New York: Cambridge University Press.</w:t>
      </w:r>
    </w:p>
    <w:p w:rsidR="00836376" w:rsidRPr="00836376" w:rsidRDefault="00836376" w:rsidP="00836376">
      <w:pPr>
        <w:spacing w:line="400" w:lineRule="atLeast"/>
        <w:ind w:firstLine="420"/>
        <w:rPr>
          <w:color w:val="222222"/>
          <w:shd w:val="clear" w:color="auto" w:fill="FFFFFF"/>
        </w:rPr>
      </w:pPr>
      <w:r w:rsidRPr="00836376">
        <w:rPr>
          <w:color w:val="222222"/>
          <w:shd w:val="clear" w:color="auto" w:fill="FFFFFF"/>
        </w:rPr>
        <w:t>Batson, C. D. (2008). Empathy-induced altruism motivation. Paper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presented at the inaug</w:t>
      </w:r>
      <w:r w:rsidRPr="00836376">
        <w:rPr>
          <w:rFonts w:hint="eastAsia"/>
          <w:color w:val="222222"/>
          <w:shd w:val="clear" w:color="auto" w:fill="FFFFFF"/>
        </w:rPr>
        <w:t>ur</w:t>
      </w:r>
      <w:r w:rsidRPr="00836376">
        <w:rPr>
          <w:color w:val="222222"/>
          <w:shd w:val="clear" w:color="auto" w:fill="FFFFFF"/>
        </w:rPr>
        <w:t xml:space="preserve">al </w:t>
      </w:r>
      <w:proofErr w:type="spellStart"/>
      <w:r w:rsidRPr="00836376">
        <w:rPr>
          <w:color w:val="222222"/>
          <w:shd w:val="clear" w:color="auto" w:fill="FFFFFF"/>
        </w:rPr>
        <w:t>Herzliya</w:t>
      </w:r>
      <w:proofErr w:type="spellEnd"/>
      <w:r w:rsidRPr="00836376">
        <w:rPr>
          <w:color w:val="222222"/>
          <w:shd w:val="clear" w:color="auto" w:fill="FFFFFF"/>
        </w:rPr>
        <w:t xml:space="preserve"> symposium on ‘‘pro</w:t>
      </w:r>
      <w:r w:rsidRPr="00836376">
        <w:rPr>
          <w:rFonts w:hint="eastAsia"/>
          <w:color w:val="222222"/>
          <w:shd w:val="clear" w:color="auto" w:fill="FFFFFF"/>
        </w:rPr>
        <w:t>-</w:t>
      </w:r>
      <w:r w:rsidRPr="00836376">
        <w:rPr>
          <w:color w:val="222222"/>
          <w:shd w:val="clear" w:color="auto" w:fill="FFFFFF"/>
        </w:rPr>
        <w:t>social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motives, emotions and be</w:t>
      </w:r>
      <w:r w:rsidRPr="00836376">
        <w:rPr>
          <w:rFonts w:hint="eastAsia"/>
          <w:color w:val="222222"/>
          <w:shd w:val="clear" w:color="auto" w:fill="FFFFFF"/>
        </w:rPr>
        <w:t>ha</w:t>
      </w:r>
      <w:r w:rsidRPr="00836376">
        <w:rPr>
          <w:color w:val="222222"/>
          <w:shd w:val="clear" w:color="auto" w:fill="FFFFFF"/>
        </w:rPr>
        <w:t xml:space="preserve">vior’’, </w:t>
      </w:r>
      <w:proofErr w:type="spellStart"/>
      <w:r w:rsidRPr="00836376">
        <w:rPr>
          <w:color w:val="222222"/>
          <w:shd w:val="clear" w:color="auto" w:fill="FFFFFF"/>
        </w:rPr>
        <w:t>Herzliya</w:t>
      </w:r>
      <w:proofErr w:type="spellEnd"/>
      <w:r w:rsidRPr="00836376">
        <w:rPr>
          <w:color w:val="222222"/>
          <w:shd w:val="clear" w:color="auto" w:fill="FFFFFF"/>
        </w:rPr>
        <w:t>, Israel.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</w:p>
    <w:p w:rsidR="00836376" w:rsidRPr="00836376" w:rsidRDefault="00836376" w:rsidP="00836376">
      <w:pPr>
        <w:spacing w:line="400" w:lineRule="atLeast"/>
        <w:ind w:firstLine="420"/>
        <w:rPr>
          <w:color w:val="222222"/>
          <w:shd w:val="clear" w:color="auto" w:fill="FFFFFF"/>
        </w:rPr>
      </w:pPr>
      <w:r w:rsidRPr="00836376">
        <w:rPr>
          <w:color w:val="222222"/>
          <w:shd w:val="clear" w:color="auto" w:fill="FFFFFF"/>
        </w:rPr>
        <w:t xml:space="preserve">Dietz, J., &amp; </w:t>
      </w:r>
      <w:proofErr w:type="spellStart"/>
      <w:r w:rsidRPr="00836376">
        <w:rPr>
          <w:color w:val="222222"/>
          <w:shd w:val="clear" w:color="auto" w:fill="FFFFFF"/>
        </w:rPr>
        <w:t>Kleinlogel</w:t>
      </w:r>
      <w:proofErr w:type="spellEnd"/>
      <w:r w:rsidRPr="00836376">
        <w:rPr>
          <w:color w:val="222222"/>
          <w:shd w:val="clear" w:color="auto" w:fill="FFFFFF"/>
        </w:rPr>
        <w:t>, E. P. (2014). Wage cuts and managers’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empathy: How a positive emotion can contribute to positive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organizational ethics in difficult times. Journal of Business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Ethics, 119(4), 461–472.</w:t>
      </w:r>
    </w:p>
    <w:p w:rsidR="00836376" w:rsidRPr="00836376" w:rsidRDefault="00836376" w:rsidP="00836376">
      <w:pPr>
        <w:spacing w:line="400" w:lineRule="atLeast"/>
        <w:ind w:firstLine="420"/>
        <w:rPr>
          <w:color w:val="222222"/>
          <w:shd w:val="clear" w:color="auto" w:fill="FFFFFF"/>
        </w:rPr>
      </w:pPr>
      <w:r w:rsidRPr="00836376">
        <w:rPr>
          <w:color w:val="222222"/>
          <w:shd w:val="clear" w:color="auto" w:fill="FFFFFF"/>
        </w:rPr>
        <w:t>Davis, M. H. (1983). Measuring individual differences in empathy: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Evidence for a multidimensional approach. Journal of Personality</w:t>
      </w:r>
      <w:r w:rsidRPr="00836376">
        <w:rPr>
          <w:rFonts w:hint="eastAsia"/>
          <w:color w:val="222222"/>
          <w:shd w:val="clear" w:color="auto" w:fill="FFFFFF"/>
        </w:rPr>
        <w:t xml:space="preserve"> </w:t>
      </w:r>
      <w:r w:rsidRPr="00836376">
        <w:rPr>
          <w:color w:val="222222"/>
          <w:shd w:val="clear" w:color="auto" w:fill="FFFFFF"/>
        </w:rPr>
        <w:t>and Social Psychology, 44(1), 113.</w:t>
      </w:r>
    </w:p>
    <w:p w:rsidR="00E44CFA" w:rsidRDefault="00E44CFA">
      <w:pPr>
        <w:spacing w:line="400" w:lineRule="atLeast"/>
        <w:ind w:firstLine="420"/>
        <w:rPr>
          <w:color w:val="222222"/>
          <w:shd w:val="clear" w:color="auto" w:fill="FFFFFF"/>
        </w:rPr>
      </w:pPr>
    </w:p>
    <w:p w:rsidR="00E44CFA" w:rsidRDefault="00E44CFA">
      <w:pPr>
        <w:spacing w:line="400" w:lineRule="atLeast"/>
        <w:ind w:firstLine="420"/>
        <w:rPr>
          <w:rFonts w:ascii="宋体" w:hAnsi="宋体"/>
          <w:kern w:val="0"/>
          <w:szCs w:val="21"/>
        </w:rPr>
      </w:pPr>
      <w:r>
        <w:rPr>
          <w:rFonts w:ascii="黑体" w:eastAsia="黑体" w:hAnsi="宋体" w:hint="eastAsia"/>
          <w:color w:val="FF0000"/>
          <w:sz w:val="24"/>
        </w:rPr>
        <w:t>OBHRM（</w:t>
      </w:r>
      <w:hyperlink r:id="rId7" w:history="1">
        <w:r>
          <w:rPr>
            <w:rStyle w:val="a4"/>
            <w:rFonts w:ascii="黑体" w:eastAsia="黑体" w:hAnsi="宋体" w:hint="eastAsia"/>
            <w:sz w:val="24"/>
          </w:rPr>
          <w:t>www.obhrm.net</w:t>
        </w:r>
      </w:hyperlink>
      <w:r>
        <w:rPr>
          <w:rFonts w:ascii="黑体" w:eastAsia="黑体" w:hAnsi="宋体" w:hint="eastAsia"/>
          <w:color w:val="FF0000"/>
          <w:sz w:val="24"/>
        </w:rPr>
        <w:t>）整理，供学者在学术研究中使用，商业使用请与原作者联系。为了尊重作者的劳动成果，请规范引用，谢谢！</w:t>
      </w:r>
    </w:p>
    <w:sectPr w:rsidR="00E44CFA" w:rsidSect="006A6B7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399" w:rsidRDefault="00A83399" w:rsidP="00E44CFA">
      <w:r>
        <w:separator/>
      </w:r>
    </w:p>
  </w:endnote>
  <w:endnote w:type="continuationSeparator" w:id="0">
    <w:p w:rsidR="00A83399" w:rsidRDefault="00A83399" w:rsidP="00E44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Times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FA" w:rsidRDefault="00E44CFA">
    <w:pPr>
      <w:pStyle w:val="a3"/>
      <w:jc w:val="center"/>
    </w:pPr>
    <w:r>
      <w:rPr>
        <w:rFonts w:hint="eastAsia"/>
      </w:rPr>
      <w:t>OBHRM</w:t>
    </w:r>
    <w:r>
      <w:rPr>
        <w:rFonts w:hint="eastAsia"/>
      </w:rPr>
      <w:t>百科（</w:t>
    </w:r>
    <w:hyperlink r:id="rId1" w:history="1">
      <w:r>
        <w:rPr>
          <w:rStyle w:val="a4"/>
          <w:rFonts w:hint="eastAsia"/>
        </w:rPr>
        <w:t>www.obhrm.net</w:t>
      </w:r>
    </w:hyperlink>
    <w:r>
      <w:rPr>
        <w:rFonts w:hint="eastAsia"/>
      </w:rPr>
      <w:t>）整理，供学者在学术研究中使用，商业使用请与原作者联系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399" w:rsidRDefault="00A83399" w:rsidP="00E44CFA">
      <w:r>
        <w:separator/>
      </w:r>
    </w:p>
  </w:footnote>
  <w:footnote w:type="continuationSeparator" w:id="0">
    <w:p w:rsidR="00A83399" w:rsidRDefault="00A83399" w:rsidP="00E44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F22FAB"/>
    <w:rsid w:val="00000364"/>
    <w:rsid w:val="00003BF4"/>
    <w:rsid w:val="00012A91"/>
    <w:rsid w:val="00034C36"/>
    <w:rsid w:val="000E48B6"/>
    <w:rsid w:val="00102284"/>
    <w:rsid w:val="00105314"/>
    <w:rsid w:val="0011748B"/>
    <w:rsid w:val="001B0D99"/>
    <w:rsid w:val="001E4847"/>
    <w:rsid w:val="0020413C"/>
    <w:rsid w:val="00217175"/>
    <w:rsid w:val="00242EEA"/>
    <w:rsid w:val="00271B4C"/>
    <w:rsid w:val="002731E8"/>
    <w:rsid w:val="00287E7C"/>
    <w:rsid w:val="00297111"/>
    <w:rsid w:val="002C678D"/>
    <w:rsid w:val="002E577A"/>
    <w:rsid w:val="0034539C"/>
    <w:rsid w:val="0036771B"/>
    <w:rsid w:val="00377C68"/>
    <w:rsid w:val="003852D8"/>
    <w:rsid w:val="003B2F3F"/>
    <w:rsid w:val="003E0B51"/>
    <w:rsid w:val="003E2909"/>
    <w:rsid w:val="003F26E8"/>
    <w:rsid w:val="003F636E"/>
    <w:rsid w:val="00407CE5"/>
    <w:rsid w:val="00413CEE"/>
    <w:rsid w:val="00415AE1"/>
    <w:rsid w:val="00430774"/>
    <w:rsid w:val="00432CD2"/>
    <w:rsid w:val="00484BCE"/>
    <w:rsid w:val="004A0EA8"/>
    <w:rsid w:val="004A12EF"/>
    <w:rsid w:val="004A19A8"/>
    <w:rsid w:val="004A408C"/>
    <w:rsid w:val="004B59A3"/>
    <w:rsid w:val="004E082F"/>
    <w:rsid w:val="004E6211"/>
    <w:rsid w:val="00507030"/>
    <w:rsid w:val="00546C72"/>
    <w:rsid w:val="00564761"/>
    <w:rsid w:val="00590101"/>
    <w:rsid w:val="005A4A88"/>
    <w:rsid w:val="005B02A1"/>
    <w:rsid w:val="005B6B1A"/>
    <w:rsid w:val="005B6D39"/>
    <w:rsid w:val="005E4764"/>
    <w:rsid w:val="006126C8"/>
    <w:rsid w:val="006132C4"/>
    <w:rsid w:val="00616DD2"/>
    <w:rsid w:val="00632B14"/>
    <w:rsid w:val="00657CCA"/>
    <w:rsid w:val="00670F4B"/>
    <w:rsid w:val="00672D53"/>
    <w:rsid w:val="00675CCB"/>
    <w:rsid w:val="006A6136"/>
    <w:rsid w:val="006A6B7C"/>
    <w:rsid w:val="006C7108"/>
    <w:rsid w:val="006E51BB"/>
    <w:rsid w:val="006F0C4B"/>
    <w:rsid w:val="007213AF"/>
    <w:rsid w:val="00721930"/>
    <w:rsid w:val="0077440B"/>
    <w:rsid w:val="00792A65"/>
    <w:rsid w:val="007B3AF2"/>
    <w:rsid w:val="007D2123"/>
    <w:rsid w:val="00802AAB"/>
    <w:rsid w:val="00814745"/>
    <w:rsid w:val="00836376"/>
    <w:rsid w:val="00853319"/>
    <w:rsid w:val="008625F3"/>
    <w:rsid w:val="00877D3D"/>
    <w:rsid w:val="00881C3F"/>
    <w:rsid w:val="00886260"/>
    <w:rsid w:val="00890543"/>
    <w:rsid w:val="008F2EC4"/>
    <w:rsid w:val="009167F9"/>
    <w:rsid w:val="00922054"/>
    <w:rsid w:val="009265FE"/>
    <w:rsid w:val="009823C7"/>
    <w:rsid w:val="009A50E4"/>
    <w:rsid w:val="009C4FC7"/>
    <w:rsid w:val="009C6CDE"/>
    <w:rsid w:val="009F4222"/>
    <w:rsid w:val="00A17FD7"/>
    <w:rsid w:val="00A25881"/>
    <w:rsid w:val="00A27734"/>
    <w:rsid w:val="00A42E6A"/>
    <w:rsid w:val="00A43F2A"/>
    <w:rsid w:val="00A83399"/>
    <w:rsid w:val="00A933AA"/>
    <w:rsid w:val="00A95BAD"/>
    <w:rsid w:val="00AA4086"/>
    <w:rsid w:val="00AC67FF"/>
    <w:rsid w:val="00AD5595"/>
    <w:rsid w:val="00B2301D"/>
    <w:rsid w:val="00B47218"/>
    <w:rsid w:val="00B63041"/>
    <w:rsid w:val="00B74719"/>
    <w:rsid w:val="00B91B1A"/>
    <w:rsid w:val="00BA5687"/>
    <w:rsid w:val="00BB27D7"/>
    <w:rsid w:val="00BD13A5"/>
    <w:rsid w:val="00BE69A3"/>
    <w:rsid w:val="00BF00DF"/>
    <w:rsid w:val="00C01935"/>
    <w:rsid w:val="00C27729"/>
    <w:rsid w:val="00C74BA0"/>
    <w:rsid w:val="00CA1031"/>
    <w:rsid w:val="00CB1792"/>
    <w:rsid w:val="00CB67D0"/>
    <w:rsid w:val="00CC0234"/>
    <w:rsid w:val="00CE0B06"/>
    <w:rsid w:val="00D14050"/>
    <w:rsid w:val="00D3356F"/>
    <w:rsid w:val="00D517C4"/>
    <w:rsid w:val="00D6134C"/>
    <w:rsid w:val="00D92D23"/>
    <w:rsid w:val="00DA071F"/>
    <w:rsid w:val="00DB216D"/>
    <w:rsid w:val="00DC4550"/>
    <w:rsid w:val="00E02741"/>
    <w:rsid w:val="00E04B9C"/>
    <w:rsid w:val="00E23DA9"/>
    <w:rsid w:val="00E44CFA"/>
    <w:rsid w:val="00E45F29"/>
    <w:rsid w:val="00E6282F"/>
    <w:rsid w:val="00E70A47"/>
    <w:rsid w:val="00EC660C"/>
    <w:rsid w:val="00EE24C3"/>
    <w:rsid w:val="00EE3205"/>
    <w:rsid w:val="00EE6A7D"/>
    <w:rsid w:val="00EF4B89"/>
    <w:rsid w:val="00F22FAB"/>
    <w:rsid w:val="00F26F31"/>
    <w:rsid w:val="00F365FB"/>
    <w:rsid w:val="00F71DA7"/>
    <w:rsid w:val="00F753E9"/>
    <w:rsid w:val="00F83FCB"/>
    <w:rsid w:val="00F95B5F"/>
    <w:rsid w:val="00FA1EBA"/>
    <w:rsid w:val="00FA6C38"/>
    <w:rsid w:val="01BA2A59"/>
    <w:rsid w:val="06B26612"/>
    <w:rsid w:val="07687DE4"/>
    <w:rsid w:val="07E9507F"/>
    <w:rsid w:val="11E728A4"/>
    <w:rsid w:val="13F06509"/>
    <w:rsid w:val="14390375"/>
    <w:rsid w:val="16364089"/>
    <w:rsid w:val="1AFD7002"/>
    <w:rsid w:val="1F26195B"/>
    <w:rsid w:val="2335577F"/>
    <w:rsid w:val="236A13AC"/>
    <w:rsid w:val="253D1874"/>
    <w:rsid w:val="269361AA"/>
    <w:rsid w:val="27087FD4"/>
    <w:rsid w:val="28D334EF"/>
    <w:rsid w:val="28E71C84"/>
    <w:rsid w:val="2A0D398A"/>
    <w:rsid w:val="2AC720AE"/>
    <w:rsid w:val="2B024003"/>
    <w:rsid w:val="2CB05FE0"/>
    <w:rsid w:val="31BE40DE"/>
    <w:rsid w:val="33A1117C"/>
    <w:rsid w:val="34600AB6"/>
    <w:rsid w:val="38A0511C"/>
    <w:rsid w:val="40F54E95"/>
    <w:rsid w:val="468415C1"/>
    <w:rsid w:val="47480A1F"/>
    <w:rsid w:val="47816F5F"/>
    <w:rsid w:val="4D1A69F3"/>
    <w:rsid w:val="4E7B77C5"/>
    <w:rsid w:val="5011577F"/>
    <w:rsid w:val="52344CEE"/>
    <w:rsid w:val="533073DC"/>
    <w:rsid w:val="57D47F7B"/>
    <w:rsid w:val="5883489C"/>
    <w:rsid w:val="5C046423"/>
    <w:rsid w:val="60C03F31"/>
    <w:rsid w:val="60CF2C73"/>
    <w:rsid w:val="66304A1D"/>
    <w:rsid w:val="66923A43"/>
    <w:rsid w:val="698869F0"/>
    <w:rsid w:val="6C9A3A2B"/>
    <w:rsid w:val="6D6423FD"/>
    <w:rsid w:val="6E772DB6"/>
    <w:rsid w:val="71FC53C8"/>
    <w:rsid w:val="79B21A94"/>
    <w:rsid w:val="7CD974CE"/>
    <w:rsid w:val="7DD3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B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A6B7C"/>
  </w:style>
  <w:style w:type="character" w:customStyle="1" w:styleId="Char">
    <w:name w:val="页脚 Char"/>
    <w:link w:val="a3"/>
    <w:rsid w:val="006A6B7C"/>
    <w:rPr>
      <w:kern w:val="2"/>
      <w:sz w:val="18"/>
      <w:szCs w:val="18"/>
    </w:rPr>
  </w:style>
  <w:style w:type="character" w:styleId="a4">
    <w:name w:val="Hyperlink"/>
    <w:rsid w:val="006A6B7C"/>
    <w:rPr>
      <w:color w:val="0000FF"/>
      <w:u w:val="single"/>
    </w:rPr>
  </w:style>
  <w:style w:type="paragraph" w:customStyle="1" w:styleId="15">
    <w:name w:val="15"/>
    <w:basedOn w:val="a"/>
    <w:rsid w:val="006A6B7C"/>
    <w:pPr>
      <w:widowControl/>
      <w:spacing w:before="100" w:beforeAutospacing="1" w:after="100" w:afterAutospacing="1"/>
    </w:pPr>
    <w:rPr>
      <w:rFonts w:ascii="Calibri" w:hAnsi="Calibri" w:cs="宋体"/>
      <w:kern w:val="0"/>
      <w:szCs w:val="21"/>
    </w:rPr>
  </w:style>
  <w:style w:type="paragraph" w:styleId="a5">
    <w:name w:val="header"/>
    <w:basedOn w:val="a"/>
    <w:rsid w:val="006A6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6A6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6A6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hrm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hr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5764F0-47F1-49D8-B55B-1731E0B9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1605</CharactersWithSpaces>
  <SharedDoc>false</SharedDoc>
  <HLinks>
    <vt:vector size="12" baseType="variant"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http://www.obhrm.net/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licp</dc:creator>
  <cp:lastModifiedBy>Administrator</cp:lastModifiedBy>
  <cp:revision>4</cp:revision>
  <dcterms:created xsi:type="dcterms:W3CDTF">2017-11-24T08:09:00Z</dcterms:created>
  <dcterms:modified xsi:type="dcterms:W3CDTF">2017-11-25T01:46:00Z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