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FD" w:rsidRDefault="00A807E2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技术知识获取</w:t>
      </w:r>
      <w:r w:rsidR="00327F91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熊捷，孙道银</w:t>
      </w:r>
      <w:r w:rsidR="00176266">
        <w:rPr>
          <w:rFonts w:ascii="黑体" w:eastAsia="黑体" w:hAnsi="黑体" w:hint="eastAsia"/>
          <w:sz w:val="24"/>
        </w:rPr>
        <w:t>，</w:t>
      </w:r>
      <w:r w:rsidR="00327F91">
        <w:rPr>
          <w:rFonts w:ascii="黑体" w:eastAsia="黑体" w:hAnsi="黑体" w:hint="eastAsia"/>
          <w:sz w:val="24"/>
        </w:rPr>
        <w:t>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A807E2">
        <w:rPr>
          <w:rFonts w:ascii="黑体" w:eastAsia="黑体" w:hAnsi="黑体"/>
          <w:sz w:val="24"/>
        </w:rPr>
        <w:t>T</w:t>
      </w:r>
      <w:r w:rsidR="00A807E2">
        <w:rPr>
          <w:rFonts w:ascii="黑体" w:eastAsia="黑体" w:hAnsi="黑体" w:hint="eastAsia"/>
          <w:sz w:val="24"/>
        </w:rPr>
        <w:t>echnical</w:t>
      </w:r>
      <w:r w:rsidR="00A807E2">
        <w:rPr>
          <w:rFonts w:ascii="黑体" w:eastAsia="黑体" w:hAnsi="黑体"/>
          <w:sz w:val="24"/>
        </w:rPr>
        <w:t xml:space="preserve"> Knowledge Acquisition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6A6A89" w:rsidRDefault="006A6A89" w:rsidP="006A6A89">
      <w:pPr>
        <w:spacing w:line="312" w:lineRule="auto"/>
      </w:pPr>
      <w:r>
        <w:rPr>
          <w:rFonts w:hint="eastAsia"/>
        </w:rPr>
        <w:t>从知识管理的视角来看，技术创新的过程就是知识整合和知识创造的过程。新知识的创造以及企业的技术创新都要依赖于企业所拥有的知识。</w:t>
      </w:r>
      <w:r>
        <w:rPr>
          <w:rFonts w:hint="eastAsia"/>
        </w:rPr>
        <w:t xml:space="preserve"> </w:t>
      </w:r>
      <w:r>
        <w:rPr>
          <w:rFonts w:hint="eastAsia"/>
        </w:rPr>
        <w:t>因此，技术知识获取对企业创新能力有着重要的影响。</w:t>
      </w:r>
      <w:r>
        <w:rPr>
          <w:rFonts w:hint="eastAsia"/>
        </w:rPr>
        <w:t xml:space="preserve"> </w:t>
      </w:r>
      <w:r>
        <w:rPr>
          <w:rFonts w:hint="eastAsia"/>
        </w:rPr>
        <w:t>其中，显性技术知识的获取能够直接促进企业技术创新能力的提升，正如我们采访的北京一家科技发展有限公司的研发工程师所说：“科研院所对问题的识别能力和对技术新趋势的掌握程度较高，可以解决企业的实际问题，帮助企业提高自主创新能力”；由于隐性知识经常潜藏在复杂的组织过程和惯例中，往往难以被模仿，竞争者需要有类似经验才能获取相似知识，其往往是企业差异化竞争优势的来源，因此，隐形技术知识的获取对于企业申请专利、开发新产品等能够体现企业技术创新能力的活动来说是至关重要的。</w:t>
      </w:r>
    </w:p>
    <w:p w:rsidR="00090EFD" w:rsidRDefault="00327F91" w:rsidP="006A6A89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90EFD" w:rsidRPr="000D2BD3" w:rsidRDefault="006A6A89" w:rsidP="000D2BD3">
      <w:pPr>
        <w:spacing w:line="360" w:lineRule="auto"/>
        <w:ind w:firstLine="420"/>
      </w:pPr>
      <w:r>
        <w:rPr>
          <w:rFonts w:hint="eastAsia"/>
        </w:rPr>
        <w:t>熊捷和孙道银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</w:t>
      </w:r>
      <w:r w:rsidR="00906153">
        <w:rPr>
          <w:rFonts w:hint="eastAsia"/>
        </w:rPr>
        <w:t>通过文献归纳</w:t>
      </w:r>
      <w:r>
        <w:rPr>
          <w:rFonts w:hint="eastAsia"/>
        </w:rPr>
        <w:t>将技术知识获取分为显性知识获取和隐性知识获取</w:t>
      </w:r>
      <w:r w:rsidR="009050B2">
        <w:rPr>
          <w:rFonts w:hint="eastAsia"/>
        </w:rPr>
        <w:t>，</w:t>
      </w:r>
      <w:r w:rsidR="00906153">
        <w:rPr>
          <w:rFonts w:hint="eastAsia"/>
        </w:rPr>
        <w:t>，其</w:t>
      </w:r>
      <w:r w:rsidR="00906153">
        <w:rPr>
          <w:rFonts w:hint="eastAsia"/>
        </w:rPr>
        <w:t>Cronbach</w:t>
      </w:r>
      <w:proofErr w:type="gramStart"/>
      <w:r w:rsidR="00906153">
        <w:t>’</w:t>
      </w:r>
      <w:proofErr w:type="gramEnd"/>
      <w:r w:rsidR="00906153">
        <w:rPr>
          <w:rFonts w:hint="eastAsia"/>
        </w:rPr>
        <w:t>s Alpha</w:t>
      </w:r>
      <w:r w:rsidR="00906153">
        <w:rPr>
          <w:rFonts w:hint="eastAsia"/>
        </w:rPr>
        <w:t>值分别为</w:t>
      </w:r>
      <w:r>
        <w:rPr>
          <w:rFonts w:hint="eastAsia"/>
        </w:rPr>
        <w:t>0.882</w:t>
      </w:r>
      <w:r>
        <w:rPr>
          <w:rFonts w:hint="eastAsia"/>
        </w:rPr>
        <w:t>和</w:t>
      </w:r>
      <w:r>
        <w:rPr>
          <w:rFonts w:hint="eastAsia"/>
        </w:rPr>
        <w:t>0.941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01. </w:t>
      </w:r>
      <w:r w:rsidR="006A6A89">
        <w:rPr>
          <w:rFonts w:ascii="宋体" w:hAnsi="宋体" w:hint="eastAsia"/>
          <w:szCs w:val="21"/>
        </w:rPr>
        <w:t>我们获得很多科研机构的技术说明文档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02. </w:t>
      </w:r>
      <w:r w:rsidR="006A6A89">
        <w:rPr>
          <w:rFonts w:ascii="宋体" w:hAnsi="宋体" w:hint="eastAsia"/>
          <w:szCs w:val="21"/>
        </w:rPr>
        <w:t>我们获得很多科研机构的技术操作手册</w:t>
      </w:r>
      <w:r>
        <w:rPr>
          <w:rFonts w:ascii="宋体" w:hAnsi="宋体" w:hint="eastAsia"/>
          <w:szCs w:val="21"/>
        </w:rPr>
        <w:t>；</w:t>
      </w:r>
    </w:p>
    <w:p w:rsidR="0066481D" w:rsidRDefault="00906153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03. </w:t>
      </w:r>
      <w:r w:rsidR="006A6A89">
        <w:rPr>
          <w:rFonts w:ascii="宋体" w:hAnsi="宋体" w:hint="eastAsia"/>
          <w:szCs w:val="21"/>
        </w:rPr>
        <w:t>我们获得很多科研机构的专利转让及专利说明</w:t>
      </w:r>
      <w:r w:rsidR="0066481D"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04. </w:t>
      </w:r>
      <w:r w:rsidR="006A6A89">
        <w:rPr>
          <w:rFonts w:ascii="宋体" w:hAnsi="宋体" w:hint="eastAsia"/>
          <w:szCs w:val="21"/>
        </w:rPr>
        <w:t>我们获得很多科研机构的理论知识文档资料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05. </w:t>
      </w:r>
      <w:r w:rsidR="006A6A89">
        <w:rPr>
          <w:rFonts w:ascii="宋体" w:hAnsi="宋体" w:hint="eastAsia"/>
          <w:szCs w:val="21"/>
        </w:rPr>
        <w:t>我们获得很多科研机构的关于技术发展趋势的理解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06. </w:t>
      </w:r>
      <w:r w:rsidR="006A6A89">
        <w:rPr>
          <w:rFonts w:ascii="宋体" w:hAnsi="宋体" w:hint="eastAsia"/>
          <w:szCs w:val="21"/>
        </w:rPr>
        <w:t>通过与科研机构合作，我们公司的员工提高了技术创新能力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07. </w:t>
      </w:r>
      <w:r w:rsidR="006A6A89">
        <w:rPr>
          <w:rFonts w:ascii="宋体" w:hAnsi="宋体" w:hint="eastAsia"/>
          <w:szCs w:val="21"/>
        </w:rPr>
        <w:t>通过与科研机构合作，我们公司的员工掌握了更多研发经验</w:t>
      </w:r>
      <w:r>
        <w:rPr>
          <w:rFonts w:ascii="宋体" w:hAnsi="宋体" w:hint="eastAsia"/>
          <w:szCs w:val="21"/>
        </w:rPr>
        <w:t>；</w:t>
      </w:r>
    </w:p>
    <w:p w:rsidR="006A6A89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08. </w:t>
      </w:r>
      <w:r w:rsidR="006A6A89">
        <w:rPr>
          <w:rFonts w:ascii="宋体" w:hAnsi="宋体" w:hint="eastAsia"/>
          <w:szCs w:val="21"/>
        </w:rPr>
        <w:t>通过与科研机构合作，我们公司的员工掌握了更多技术开发诀窍</w:t>
      </w:r>
      <w:r>
        <w:rPr>
          <w:rFonts w:ascii="宋体" w:hAnsi="宋体" w:hint="eastAsia"/>
          <w:szCs w:val="21"/>
        </w:rPr>
        <w:t>；</w:t>
      </w:r>
    </w:p>
    <w:p w:rsidR="006A6A89" w:rsidRDefault="00F031C4" w:rsidP="00D504E9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09. </w:t>
      </w:r>
      <w:r w:rsidR="006A6A89">
        <w:rPr>
          <w:rFonts w:ascii="宋体" w:hAnsi="宋体" w:hint="eastAsia"/>
          <w:szCs w:val="21"/>
        </w:rPr>
        <w:t>通过与科研机构合作，我们公司的员工掌握了很多新的科学研究及技术开发的新理念；</w:t>
      </w:r>
    </w:p>
    <w:p w:rsidR="006A6A89" w:rsidRDefault="006A6A89" w:rsidP="00D504E9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通过与科研机构合作，我们公司的员工提高了对技术趋势的理解把握；</w:t>
      </w:r>
    </w:p>
    <w:p w:rsidR="00D504E9" w:rsidRDefault="006A6A89" w:rsidP="00D504E9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通过与科研机构合作，我们公司的员工掌握了技术开发的手段及操作方法</w:t>
      </w:r>
      <w:bookmarkStart w:id="0" w:name="_GoBack"/>
      <w:bookmarkEnd w:id="0"/>
      <w:r w:rsidR="00D504E9">
        <w:rPr>
          <w:rFonts w:ascii="宋体" w:hAnsi="宋体" w:hint="eastAsia"/>
          <w:szCs w:val="21"/>
        </w:rPr>
        <w:t>。</w:t>
      </w:r>
    </w:p>
    <w:p w:rsidR="00090EFD" w:rsidRPr="00D504E9" w:rsidRDefault="00327F91" w:rsidP="00D504E9">
      <w:pPr>
        <w:spacing w:line="312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</w:t>
      </w:r>
      <w:r w:rsidR="00F031C4">
        <w:rPr>
          <w:rFonts w:hint="eastAsia"/>
        </w:rPr>
        <w:t>12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proofErr w:type="gramStart"/>
      <w:r w:rsidR="0066481D">
        <w:rPr>
          <w:rFonts w:hint="eastAsia"/>
        </w:rPr>
        <w:t>其中题项</w:t>
      </w:r>
      <w:proofErr w:type="gramEnd"/>
      <w:r w:rsidR="0066481D">
        <w:rPr>
          <w:rFonts w:hint="eastAsia"/>
        </w:rPr>
        <w:t>1-</w:t>
      </w:r>
      <w:r w:rsidR="006A6A89">
        <w:rPr>
          <w:rFonts w:hint="eastAsia"/>
        </w:rPr>
        <w:t>5</w:t>
      </w:r>
      <w:r w:rsidR="0066481D">
        <w:rPr>
          <w:rFonts w:hint="eastAsia"/>
        </w:rPr>
        <w:t>测量</w:t>
      </w:r>
      <w:r w:rsidR="006A6A89">
        <w:rPr>
          <w:rFonts w:hint="eastAsia"/>
        </w:rPr>
        <w:t>显性知识获取</w:t>
      </w:r>
      <w:r w:rsidR="0066481D">
        <w:rPr>
          <w:rFonts w:hint="eastAsia"/>
        </w:rPr>
        <w:t>，</w:t>
      </w:r>
      <w:proofErr w:type="gramStart"/>
      <w:r w:rsidR="0066481D">
        <w:rPr>
          <w:rFonts w:hint="eastAsia"/>
        </w:rPr>
        <w:t>题项</w:t>
      </w:r>
      <w:proofErr w:type="gramEnd"/>
      <w:r w:rsidR="0066481D">
        <w:rPr>
          <w:rFonts w:hint="eastAsia"/>
        </w:rPr>
        <w:t>5-8</w:t>
      </w:r>
      <w:r w:rsidR="00D46CC5">
        <w:rPr>
          <w:rFonts w:hint="eastAsia"/>
        </w:rPr>
        <w:t>测量</w:t>
      </w:r>
      <w:r w:rsidR="00F031C4">
        <w:rPr>
          <w:rFonts w:hint="eastAsia"/>
        </w:rPr>
        <w:t>职业失败，</w:t>
      </w:r>
      <w:r w:rsidR="00F031C4">
        <w:rPr>
          <w:rFonts w:hint="eastAsia"/>
        </w:rPr>
        <w:t>9-12</w:t>
      </w:r>
      <w:r w:rsidR="00F031C4">
        <w:rPr>
          <w:rFonts w:hint="eastAsia"/>
        </w:rPr>
        <w:lastRenderedPageBreak/>
        <w:t>测量创业失败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090EFD" w:rsidRPr="00AE32D3" w:rsidRDefault="00D33AE3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D33AE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谢雅萍，梁素榕，陈睿君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失败学习、创业行动学习与创业能力——悲痛恢复取向的调节作用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58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</w:t>
      </w:r>
      <w:proofErr w:type="gramEnd"/>
      <w:r>
        <w:rPr>
          <w:rFonts w:ascii="黑体" w:eastAsia="黑体" w:hAnsi="宋体" w:hint="eastAsia"/>
          <w:color w:val="FF0000"/>
          <w:sz w:val="24"/>
        </w:rPr>
        <w:t>请与原作者联系。为了尊重作者的劳动成果，请规范引用，谢谢！</w:t>
      </w:r>
    </w:p>
    <w:p w:rsidR="00327F91" w:rsidRDefault="00327F91"/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AA" w:rsidRDefault="00BE49AA">
      <w:r>
        <w:separator/>
      </w:r>
    </w:p>
  </w:endnote>
  <w:endnote w:type="continuationSeparator" w:id="0">
    <w:p w:rsidR="00BE49AA" w:rsidRDefault="00BE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AA" w:rsidRDefault="00BE49AA">
      <w:r>
        <w:separator/>
      </w:r>
    </w:p>
  </w:footnote>
  <w:footnote w:type="continuationSeparator" w:id="0">
    <w:p w:rsidR="00BE49AA" w:rsidRDefault="00BE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TcDMgzNTSyMTZR0lIJTi4sz8/NACkxqAWC0niQsAAAA"/>
  </w:docVars>
  <w:rsids>
    <w:rsidRoot w:val="5127463D"/>
    <w:rsid w:val="00004E07"/>
    <w:rsid w:val="00010EDA"/>
    <w:rsid w:val="00010F27"/>
    <w:rsid w:val="00023735"/>
    <w:rsid w:val="00054B55"/>
    <w:rsid w:val="00083DD1"/>
    <w:rsid w:val="00090EFD"/>
    <w:rsid w:val="000D2BD3"/>
    <w:rsid w:val="00147423"/>
    <w:rsid w:val="001521D1"/>
    <w:rsid w:val="001653DA"/>
    <w:rsid w:val="0017344F"/>
    <w:rsid w:val="00176266"/>
    <w:rsid w:val="001962FB"/>
    <w:rsid w:val="00200BD9"/>
    <w:rsid w:val="002F778F"/>
    <w:rsid w:val="00327F91"/>
    <w:rsid w:val="00351C1C"/>
    <w:rsid w:val="003B79BE"/>
    <w:rsid w:val="004551AB"/>
    <w:rsid w:val="005271E9"/>
    <w:rsid w:val="005963FF"/>
    <w:rsid w:val="00653D4D"/>
    <w:rsid w:val="0066481D"/>
    <w:rsid w:val="00675E08"/>
    <w:rsid w:val="006825FC"/>
    <w:rsid w:val="006A6A89"/>
    <w:rsid w:val="006C17A2"/>
    <w:rsid w:val="006C1B60"/>
    <w:rsid w:val="006D0A7A"/>
    <w:rsid w:val="007E13D3"/>
    <w:rsid w:val="007F37AD"/>
    <w:rsid w:val="00802942"/>
    <w:rsid w:val="00817DB0"/>
    <w:rsid w:val="008204B5"/>
    <w:rsid w:val="008726B3"/>
    <w:rsid w:val="008B08A6"/>
    <w:rsid w:val="009050B2"/>
    <w:rsid w:val="00906153"/>
    <w:rsid w:val="0091582D"/>
    <w:rsid w:val="00A1359B"/>
    <w:rsid w:val="00A43C60"/>
    <w:rsid w:val="00A76578"/>
    <w:rsid w:val="00A807E2"/>
    <w:rsid w:val="00AE32D3"/>
    <w:rsid w:val="00B374AB"/>
    <w:rsid w:val="00B43918"/>
    <w:rsid w:val="00B503AF"/>
    <w:rsid w:val="00BD35C5"/>
    <w:rsid w:val="00BE49AA"/>
    <w:rsid w:val="00C2626F"/>
    <w:rsid w:val="00C956EC"/>
    <w:rsid w:val="00D33AE3"/>
    <w:rsid w:val="00D46CC5"/>
    <w:rsid w:val="00D504E9"/>
    <w:rsid w:val="00D95B3D"/>
    <w:rsid w:val="00E80F29"/>
    <w:rsid w:val="00E8318B"/>
    <w:rsid w:val="00E965B4"/>
    <w:rsid w:val="00EB4FC4"/>
    <w:rsid w:val="00EC581C"/>
    <w:rsid w:val="00EC7E95"/>
    <w:rsid w:val="00ED2699"/>
    <w:rsid w:val="00F031C4"/>
    <w:rsid w:val="00F048C2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45402"/>
  <w15:docId w15:val="{EDBDED4B-335F-4AF2-B2C6-5E0CCB7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EC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C7E95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163</Words>
  <Characters>930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1091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xiuyu Xu</cp:lastModifiedBy>
  <cp:revision>21</cp:revision>
  <dcterms:created xsi:type="dcterms:W3CDTF">2017-06-21T03:12:00Z</dcterms:created>
  <dcterms:modified xsi:type="dcterms:W3CDTF">2017-06-21T23:51:00Z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